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BC" w:rsidRPr="00EC6574" w:rsidRDefault="002A5ABC" w:rsidP="002A5ABC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17</w:t>
      </w:r>
    </w:p>
    <w:p w:rsidR="002A5ABC" w:rsidRPr="00EC6574" w:rsidRDefault="002A5ABC" w:rsidP="002A5ABC">
      <w:pPr>
        <w:pStyle w:val="FORMATTEXT"/>
        <w:jc w:val="right"/>
      </w:pPr>
      <w:r w:rsidRPr="00EC6574">
        <w:t>к приказу МЧС России</w:t>
      </w:r>
    </w:p>
    <w:p w:rsidR="002A5ABC" w:rsidRPr="00EC6574" w:rsidRDefault="002A5ABC" w:rsidP="002A5ABC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2A5ABC" w:rsidRPr="00EC6574" w:rsidRDefault="002A5ABC" w:rsidP="002A5ABC">
      <w:pPr>
        <w:pStyle w:val="HEADERTEXT"/>
        <w:rPr>
          <w:b/>
          <w:bCs/>
          <w:color w:val="auto"/>
        </w:rPr>
      </w:pPr>
    </w:p>
    <w:p w:rsidR="002A5ABC" w:rsidRPr="00EC6574" w:rsidRDefault="002A5ABC" w:rsidP="002A5ABC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2A5ABC" w:rsidRPr="00EC6574" w:rsidRDefault="002A5ABC" w:rsidP="002A5ABC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2A5ABC" w:rsidRPr="00EC6574" w:rsidRDefault="002A5ABC" w:rsidP="002A5ABC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80"/>
        <w:gridCol w:w="2415"/>
        <w:gridCol w:w="615"/>
        <w:gridCol w:w="915"/>
        <w:gridCol w:w="1770"/>
        <w:gridCol w:w="15"/>
        <w:gridCol w:w="165"/>
        <w:gridCol w:w="135"/>
        <w:gridCol w:w="45"/>
      </w:tblGrid>
      <w:tr w:rsidR="002A5ABC" w:rsidRPr="00EC6574" w:rsidTr="00906ACC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складского здания, сооружения, стоянки для автомобилей без технического обслуживания и ремонта, книгохранилища, архива, складского помещения (класс функциональной пожарной опасности Ф5.2), подлежащих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проверок </w:t>
            </w: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2A5ABC" w:rsidRPr="00EC6574" w:rsidRDefault="002A5ABC" w:rsidP="002A5A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A5ABC" w:rsidRPr="00EC6574" w:rsidRDefault="002A5ABC" w:rsidP="002A5ABC">
      <w:pPr>
        <w:pStyle w:val="FORMATTEXT"/>
        <w:jc w:val="both"/>
      </w:pPr>
      <w:r w:rsidRPr="00EC6574"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4245"/>
        <w:gridCol w:w="2985"/>
        <w:gridCol w:w="1125"/>
      </w:tblGrid>
      <w:tr w:rsidR="002A5ABC" w:rsidRPr="00EC6574" w:rsidTr="00906AC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A6CE8B4" wp14:editId="2F27FB50">
                  <wp:extent cx="85725" cy="2190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BE0EF33" wp14:editId="6F4547C6">
                  <wp:extent cx="85725" cy="2190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на объекте защиты проектные решения, выполненные в соответствии с требованиями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FDF6560" wp14:editId="4840E3D3">
                  <wp:extent cx="104775" cy="2190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C70E838" wp14:editId="1289B2FE">
                  <wp:extent cx="104775" cy="2190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7A47D7C" wp14:editId="0C6ED544">
                  <wp:extent cx="104775" cy="2190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</w:t>
            </w:r>
          </w:p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2F855AB" wp14:editId="5BFB2AEE">
                  <wp:extent cx="104775" cy="2190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DAAD3F0" wp14:editId="2D91721C">
                  <wp:extent cx="104775" cy="2190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2A5ABC" w:rsidRPr="00EC6574" w:rsidRDefault="002A5ABC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FD3606F" wp14:editId="2B274802">
                  <wp:extent cx="104775" cy="2190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2A5ABC" w:rsidRPr="00EC6574" w:rsidRDefault="002A5ABC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</w:t>
            </w:r>
            <w:r w:rsidRPr="00EC6574">
              <w:rPr>
                <w:sz w:val="18"/>
                <w:szCs w:val="18"/>
              </w:rPr>
              <w:lastRenderedPageBreak/>
              <w:t xml:space="preserve">окончании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"г"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4.5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сбора, хранения и удаления горючих веществ и материалов, содержания и хранения спецодежды?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4.7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количество единовременно находящихся в помещениях сырья, полуфабрикатов и готовой продукции?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4.8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периодичность уборки горючих отходов и пыли, хранения промасленной спецодежды?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предельные показания контрольно-измерительных приборов (манометры, термометры и другие), отклонения от которых могут вызвать пожар или взрыв?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4.10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4.11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проверяемым лицом на фасадах зданий и сооружений, требованиям пожарной безопасности: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A5ABC" w:rsidRPr="00EC6574" w:rsidRDefault="002A5ABC" w:rsidP="002A5A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4245"/>
        <w:gridCol w:w="2985"/>
        <w:gridCol w:w="1125"/>
      </w:tblGrid>
      <w:tr w:rsidR="002A5ABC" w:rsidRPr="00EC6574" w:rsidTr="00906AC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</w:t>
            </w:r>
            <w:r w:rsidRPr="00EC6574">
              <w:rPr>
                <w:sz w:val="18"/>
                <w:szCs w:val="18"/>
              </w:rPr>
              <w:lastRenderedPageBreak/>
              <w:t xml:space="preserve">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64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телефонной связью и ручными электрическими фонарями пожарный пост (диспетчерская)?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запрет на использование в помещениях складов газовых плит и электронагревательных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</w:t>
            </w:r>
            <w:r w:rsidRPr="00EC6574">
              <w:rPr>
                <w:sz w:val="18"/>
                <w:szCs w:val="18"/>
              </w:rPr>
              <w:lastRenderedPageBreak/>
              <w:t xml:space="preserve">дыхания и зрения человека На каждого дежурного?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 объекте защиты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 (больных), находящихся на объекте защиты (в том числе в ночное время)?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Организовало ли проверяемое лицо на объекте защиты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подвальных и цокольных этажах лечебных учреждений мастерских, складов и кладовых?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136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керогазы, керосинки и примуса для кипячения медицинских изделий и белья?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установка и хранение баллонов с кислородом в зданиях медицинских организаций?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136(1)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более 3 килограммов?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D024BB9" wp14:editId="7C1FA742">
                  <wp:extent cx="104775" cy="2190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2A5ABC" w:rsidRPr="00EC6574" w:rsidRDefault="002A5ABC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56091E0" wp14:editId="44C924CD">
                  <wp:extent cx="104775" cy="2190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</w:t>
            </w:r>
            <w:r w:rsidRPr="00EC6574">
              <w:rPr>
                <w:sz w:val="18"/>
                <w:szCs w:val="18"/>
              </w:rPr>
              <w:lastRenderedPageBreak/>
              <w:t xml:space="preserve">приставных пожарных шкафах?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78.3.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проверка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A5ABC" w:rsidRPr="00EC6574" w:rsidRDefault="002A5ABC" w:rsidP="002A5A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4245"/>
        <w:gridCol w:w="2985"/>
        <w:gridCol w:w="1125"/>
      </w:tblGrid>
      <w:tr w:rsidR="002A5ABC" w:rsidRPr="00EC6574" w:rsidTr="00906AC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требованиям пожарной безопасности эвакуационные пути, эвакуационные и аварийные выходы: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</w:t>
            </w:r>
            <w:r w:rsidRPr="00EC6574">
              <w:rPr>
                <w:sz w:val="18"/>
                <w:szCs w:val="18"/>
              </w:rPr>
              <w:lastRenderedPageBreak/>
              <w:t xml:space="preserve">эвакуации людей?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запрет размещения мебели, оборудования и других предметов на объекте защиты: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запрет размещения кладовых и других подсобных помещений на лестничных клетках и в поэтажных коридорах?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запрет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запрет блокирования дверей эвакуационных выходов?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запрет обустройства в тамбурах выходов: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</w:t>
            </w:r>
            <w:r w:rsidRPr="00EC6574">
              <w:rPr>
                <w:sz w:val="18"/>
                <w:szCs w:val="18"/>
              </w:rPr>
              <w:lastRenderedPageBreak/>
              <w:t xml:space="preserve">том числе временного) инвентаря и материалов на эвакуационных путях, эвакуационных и аварийных выходах?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требование о работе эвакуационного освещения в круглосуточном режиме либо его автоматическом включении при отключении рабочего освещения?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 сертифицированных аппаратов защиты электрических цепей?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</w:t>
            </w:r>
            <w:r w:rsidRPr="00EC6574">
              <w:rPr>
                <w:sz w:val="18"/>
                <w:szCs w:val="18"/>
              </w:rPr>
              <w:lastRenderedPageBreak/>
              <w:t xml:space="preserve">содержание (в любое время года) дорог, проездов и подъездов: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112.1.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расстоянии не менее 15 метров от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противопожарных стен?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эксплуатации неисправных печей и других отопительных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товаров, стеллажей, витрин, прилавков, шкафов и другого оборудования на расстоянии не менее 0,7 метра от печей и не менее 1,25 метра от топочных отверстий?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Категорирование по пожарной 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газовых приборов включенными без присмотра, за исключением газовых приборов, которые могут (или) должны находиться в круглосуточном режиме работы в соответствии с инструкцией завода-изготовителя?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технологических процессов в соответствии с регламентами, правилами технической эксплуатации и другой утвержденной нормативно-технической и эксплуатационной документацией?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142.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соответствие оборудования, предназначенного для использования пожароопасных и пожаровзрывоопасных веществ и материалов, конструкторской документации?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A5ABC" w:rsidRPr="00EC6574" w:rsidRDefault="002A5ABC" w:rsidP="002A5A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4245"/>
        <w:gridCol w:w="2985"/>
        <w:gridCol w:w="1125"/>
      </w:tblGrid>
      <w:tr w:rsidR="002A5ABC" w:rsidRPr="00EC6574" w:rsidTr="00906AC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выполнение требований маркировки и предупредительных надписей, указанных на упаковках или в сопроводительных документах, при работе с пожароопасными и пожаровзрывоопасными веществами и материалами?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Объекты хранения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на складах (в помещениях) веществ и материалов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другое)?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339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совместное хранение в одной секции с каучуком или материалами, получаемыми путем вулканизации каучука, какими-либо другими материалами и товарами?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Защищены ли проверяемым лицом от солнечного и иного теплового воздействия: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баллоны с горючими газами?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емкости (бутылки, бутыли, другая тара) с легковоспламеняющимися и горючими жидкостями?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аэрозольные упаковки?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аэрозольных упаковок на открытых площадках или под навесами только в негорючих контейнерах?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от светильников до хранящихся товаров не менее 0,5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в цеховых кладовых легковоспламеняющихся и горючих жидкостей в количестве, не превышающем установленные на предприятии нормы?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на рабочих местах превышение сменной потребности по количеству легковоспламеняющихся и горючих жидкостей?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осуществляется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стоянка погрузочно-разгрузочных средств в складских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ремонт погрузочно-разгрузочных средств в складских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стоянка погрузочно-разгрузочных средств на дебаркадерах?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ремонт погрузочно-разгрузочных средств на дебаркадерах?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стоянка транспортных средств в складских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ремонт транспортных средств в складских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стоянка транспортных средств на дебаркадерах?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ремонт транспортных средств на дебаркадерах?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уборка грузов и материалов, разгруженных на рампу (платформу), к концу рабочего дня?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производство всех операций в помещениях, изолированных от мест хранения, связанных с: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вскрытием тары рабочих смесей пожароопасных жидкостей (нитрокрасок, лаков и других горючих жидкостей)?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проверкой исправности рабочих смесей пожароопасных жидкостей (нитрокрасок, лаков и других горючих жидкостей)?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мелким ремонтом рабочих смесей пожароопасных жидкостей (нитрокрасок, лаков и других горючих жидкостей)?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расфасовкой продукции рабочих смесей пожароопасных жидкостей (нитрокрасок, лаков и других горючих жидкостей)?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приготовлением рабочих смесей пожароопасных жидкостей (нитрокрасок, лаков и других горючих жидкостей)?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155.1.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в помещениях складов дежурного освещения?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155.2.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использование газовых плит и электронагревательных приборов в помещениях складов?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обесточивание оборудования складов по окончании рабочего дня?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аппаратов, предназначенных для отключения электроснабжения склада, вне складского помещения на стене из негорючих материалов или на отдельно стоящей опоре?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превышение площади одной секции (штабеля) 300 кв. метров при хранении горючих материалов на открытой площадке, а противопожарные расстояния между штабелями не менее 6 метров?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въезд локомотивов в складские помещения категорий А, Б, В1-В4 по взрывопожарной и пожарной 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обвалования вокруг резервуаров с нефтью и нефтепродуктами?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переезды через обвалования?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на складах легковоспламеняющихся и горючих жидкостей: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негерметичного оборудования и запорной арматуры?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негерметичной запорной арматуры?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наличие деревьев, кустарников, и сухой растительности внутри обвалований?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установка емкостей (резервуаров) на основание, выполненное из 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переполнение резервуаров и цистерн?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отбор проб из резервуаров во время слива или налива нефти и нефтепродуктов?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слив и налив нефти и нефтепродуктов во время грозы?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складах легковоспламеняющихся и горючих жидкостей: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162.1.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устройство дыхательных клапанов и огнепреградителей в соответствии с технической документацией предприятий-изготовителей?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 354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162.2.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клапанов и сеток ото льда при осмотрах дыхательной арматуры?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 354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162.3.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отогрев клапанов и сеток от льда только пожаробезопасными способами?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162.4.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отбор проб и замер уровня жидкости в резервуаре при помощи приспособлений из материалов, исключающих искрообразование?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 354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162.5.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хранение жидкости только в исправной таре?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 354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162.6.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уборка пролитой жидкости на складах легковоспламеняющихся и горючих жидкостей?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розлив нефтепродуктов, а также хранение упаковочного материала и тары непосредственно в хранилищах и на обвалованных площадках?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 354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(при хранении газа):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закрашивание белой краской, где хранятся баллоны с газом?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оборудование солнцезащитными негорючими устройствами окон помещений, где хранятся баллоны с газом?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выполнение из негорючих материалов сооружений, защищающих баллоны от осадков и солнечных лучей при хранении баллонов с газом на открытых площадках?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хранение баллонов с горючим газом отдельно от баллонов с кислородом, сжатым воздухом, хлором, фтором, другими окислителями, баллонов с токсичным газом?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размещение групповых баллонных установок у глухих (не имеющих проемов) наружных стен зданий?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выполнение шкафов и будок, где размещаются баллоны из негорючих материалов и с естественной вентиляцией, исключающей образование в них взрывоопасных смесей?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исключение попадания масел (жиров) от соприкосновения арматуры баллона с промасленными материалами при хранении и транспортировании баллонов?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исключение при перекантовке баллонов с кислородом вручную браться за клапаны?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установка в помещениях газоанализаторов для контроля за образованием взрывоопасных концентраций?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164.10.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установка при отсутствии газоанализаторов порядка отбора и контроля проб газовоздушной среды?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164.11.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уборка баллонов при обнаружении утечки газа из </w:t>
            </w:r>
            <w:r w:rsidRPr="00EC6574">
              <w:rPr>
                <w:sz w:val="18"/>
                <w:szCs w:val="18"/>
              </w:rPr>
              <w:lastRenderedPageBreak/>
              <w:t xml:space="preserve">них из помещения склада в безопасное место?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"ж"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164.12.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запрет допуска на склад, где размещаются баллоны с горючим газом, лиц в обуви, подбитой металлическими гвоздями или подковами?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A5ABC" w:rsidRPr="00EC6574" w:rsidRDefault="002A5ABC" w:rsidP="002A5A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4245"/>
        <w:gridCol w:w="2985"/>
        <w:gridCol w:w="1125"/>
      </w:tblGrid>
      <w:tr w:rsidR="002A5ABC" w:rsidRPr="00EC6574" w:rsidTr="00906AC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164.13.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хранение баллонов с горючим газом, имеющих башмаки, в вертикальном положении в специальных гнездах, клетях или других устройствах, исключающих их падение?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164.14.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хранение баллонов, не имеющих башмаков, в горизонтальном положении на рамах или стеллажах, при этом высота штабеля не превышает 1,5 метров, клапаны закрыты предохранительными колпаками, а также обращены в одну сторону?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164.15.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исключение хранения каких-либо других веществ, материалов и оборудования в помещениях складов с горючим газом?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164.16.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помещения складов с горючим газом естественной вентиляцией?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 355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при хранении зерна насыпью от верха насыпи до горючих конструкций покрытия, светильников и электропроводов не менее 0,5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совместно с зерном других материалов и оборудования?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 357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внутри складских помещений зерноочистительных и других машин с двигателями внутреннего сгорания?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 357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работы на передвижных механизмах при закрытых воротах с двух сторон склада?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 357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розжиг сушилок: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 357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169.1.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работающих на твердом топливе, с помощью легковоспламеняющихся и горючих жидкостей?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169.2.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работающих на жидком топливе, с помощью факелов?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работа на сушилках с неисправными приборами контроля температуры, с неисправной автоматикой отключения подачи топлива при затухании факела в топке, с неисправной системой электрозажигания или без них?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 357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засыпка зерна выше уровня транспортерной ленты и допуск трения ленты о конструкции транспортера?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 357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172.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контроль за температурой зерна при работающей сушилке путем отбора проб не реже чем через каждые 2 часа?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загрузочно-разгрузочных механизмов сушилки от пыли и зерна через сутки ее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Установлен ли проверяемым лицом передвижной сушильный агрегат на расстоянии не менее 10 метров от здания зерносклада?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устройство топок сушилок и вылет искр?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проверяемым лицом дымовые трубы искрогасителями, а в местах прохода их через конструкции, выполненные из горючих материалов, установлены противопожарные разделки?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на складах по хранению лесных материалов мест, отведенных под штабели, до грунта: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177.1.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 травяного покрова?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177.2.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 горючего мусора и отходов?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покрытие слоем песка, земли или гравия толщиной не менее 15 сантиметров места, отведенные под штабели?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производство на складах по хранению лесных материалов работ, не связанных с хранением лесных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применение для отопления помещений для обогрева рабочих электронагревательные приборы только заводского изготовления?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на складах по хранению лесных материалов лебедки с двигателями внутреннего сгорания на расстоянии не менее 15 метров от штабелей круглого леса?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освобождение площадки вокруг лебедки от коры и других горючих отходов и мусора?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горюче-смазочные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185.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на складах по хранению лесных материалов при укладке и разборке штабелей пиломатериалов транспортные пакеты только по одной стороне проезда, при этом ширина оставшейся проезжей части дороги составляет не менее 4 метров?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превышение общего объема, не уложенных в штабели пиломатериалов, суточного поступления их на склад?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на складах по хранению лесных материалов транспортные пакеты в зоне противопожарных расстояний, а также на проездах и подъездах к пожарным водоисточникам?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на складах по хранению лесных материалов обертка транспортных пакетов водонепроницаемой бумагой (при отсутствии этой операции в едином технологическом процессе) на специально отведенных площадках?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сбор использованной водонепроницаемой бумаги, ее обрывков и обрезков в контейнеры?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в закрытых складах лесоматериалов перегородок и служебных помещений?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на складах по хранению лесных материалов щепы в закрытых складах, бункерах, на открытых площадках с основанием из негорючего материала?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 360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на складах для хранения угля и торфа: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192.1.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укладка угля свежей добычи на старые отвалы угля, пролежавшего более 1 месяца?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 361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192.2.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приемка угля и торфа с явно выраженными очагами самовозгорания?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 361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192.3.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транспортировка горящего угля и торфа по транспортерным лентам и отгрузка их в железнодорожный транспорт или бункера?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 361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на складах для хранения угля и торфа расположение штабелей угля и торфа: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193.1.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над источниками тепла (паропроводы, трубопроводы горячей воды, каналы нагретого воздуха и тому подобное)?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 361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193.2.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над проложенными электрокабелями?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 361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193.3.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над проложенными нефтегазопроводами?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 361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193.4.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организованное хранение выгруженного топлива в течение более 2 суток?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 361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194.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на складах для хранения угля, торфа и горючего сланца укладка угля различных марок, каждый вид торфа (кусковый и фрезерный), горючий сланец в отдельные штабели?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 362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195.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складах для хранения угля, торфа и горючего сланца исключение попадания в штабели при укладке угля на хранение древесины, ткани, бумаги, сена, торфа, а также других горючих отходов?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 362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196.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на складах для хранения угля, торфа и горючего сланца проезд для пожарных машин от границы подошвы штабелей до ограждающего забора или фундамента подкрановых путей?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 362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197.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на складах для хранения угля, торфа и горючего сланца засыпка проездов твердым топливом и загромождение оборудованием?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 362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198.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на складах для хранения угля, торфа и горючего сланца систематический контроль за температурой в штабелях угля и торфа через установленные в откосах железные трубы и термометры?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 362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199.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складах для хранения угля, торфа и горючего сланца при повышении температуры более 60 градусов Цельсия уплотнение штабеля в местах повышения температуры, выемка разогревшегося угля и торфа?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 362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200.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разработка в отношении помещений для хранения (стоянки) транспорта в количестве более 25 единиц, расположенных на объектах транспортной инфраструктуры, плана расстановки транспортных средств с описанием очередности и порядка их эвакуации при пожаре, а также оснащения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в помещениях, под навесами и на открытых площадках для хранения (стоянки) транспорта установка транспортных средств в количестве, превышающем предусмотренное в проектной документации на данный объект защиты, нарушению плана их расстановки, уменьшению расстояния между автомобилями?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A5ABC" w:rsidRPr="00EC6574" w:rsidRDefault="002A5ABC" w:rsidP="002A5A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45"/>
        <w:gridCol w:w="435"/>
        <w:gridCol w:w="420"/>
        <w:gridCol w:w="390"/>
      </w:tblGrid>
      <w:tr w:rsidR="002A5ABC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A5ABC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2A5ABC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  <w:tr w:rsidR="002A5ABC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2A5ABC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2A5ABC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A5ABC" w:rsidRPr="00EC6574" w:rsidRDefault="002A5ABC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</w:tbl>
    <w:p w:rsidR="002A5ABC" w:rsidRPr="00EC6574" w:rsidRDefault="002A5ABC" w:rsidP="002A5A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2A5ABC" w:rsidRDefault="00BB034D" w:rsidP="002A5ABC">
      <w:bookmarkStart w:id="0" w:name="_GoBack"/>
      <w:bookmarkEnd w:id="0"/>
    </w:p>
    <w:sectPr w:rsidR="00BB034D" w:rsidRPr="002A5ABC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67E50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5ABC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97C39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7E0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32349"/>
    <w:rsid w:val="00536379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E7CAF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37C91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1DC7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5F0"/>
    <w:rsid w:val="009305C3"/>
    <w:rsid w:val="009362EC"/>
    <w:rsid w:val="00937699"/>
    <w:rsid w:val="00940981"/>
    <w:rsid w:val="0094196F"/>
    <w:rsid w:val="009432DE"/>
    <w:rsid w:val="0094356A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0AF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4F1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A03C-44E6-4C48-A866-2053295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4F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4F1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E504F1"/>
    <w:rPr>
      <w:color w:val="0563C1" w:themeColor="hyperlink"/>
      <w:u w:val="single"/>
    </w:rPr>
  </w:style>
  <w:style w:type="paragraph" w:customStyle="1" w:styleId="ConsPlusNormal">
    <w:name w:val="ConsPlusNormal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8392</Words>
  <Characters>47836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2018-11-10T13:37:00Z</dcterms:created>
  <dcterms:modified xsi:type="dcterms:W3CDTF">2018-11-10T13:37:00Z</dcterms:modified>
</cp:coreProperties>
</file>