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7F" w:rsidRPr="00EC6574" w:rsidRDefault="00B2007F" w:rsidP="00B2007F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4</w:t>
      </w:r>
    </w:p>
    <w:p w:rsidR="00B2007F" w:rsidRPr="00EC6574" w:rsidRDefault="00B2007F" w:rsidP="00B2007F">
      <w:pPr>
        <w:pStyle w:val="FORMATTEXT"/>
        <w:jc w:val="right"/>
      </w:pPr>
      <w:r w:rsidRPr="00EC6574">
        <w:t>к приказу МЧС России</w:t>
      </w:r>
    </w:p>
    <w:p w:rsidR="00B2007F" w:rsidRPr="00EC6574" w:rsidRDefault="00B2007F" w:rsidP="00B2007F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B2007F" w:rsidRPr="00EC6574" w:rsidRDefault="00B2007F" w:rsidP="00B2007F">
      <w:pPr>
        <w:pStyle w:val="HEADERTEXT"/>
        <w:rPr>
          <w:b/>
          <w:bCs/>
          <w:color w:val="auto"/>
        </w:rPr>
      </w:pPr>
    </w:p>
    <w:p w:rsidR="00B2007F" w:rsidRPr="00EC6574" w:rsidRDefault="00B2007F" w:rsidP="00B2007F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B2007F" w:rsidRPr="00EC6574" w:rsidRDefault="00B2007F" w:rsidP="00B2007F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B2007F" w:rsidRPr="00EC6574" w:rsidRDefault="00B2007F" w:rsidP="00B2007F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2085"/>
        <w:gridCol w:w="2415"/>
        <w:gridCol w:w="615"/>
        <w:gridCol w:w="930"/>
        <w:gridCol w:w="1755"/>
        <w:gridCol w:w="15"/>
        <w:gridCol w:w="15"/>
        <w:gridCol w:w="150"/>
        <w:gridCol w:w="135"/>
        <w:gridCol w:w="15"/>
        <w:gridCol w:w="30"/>
        <w:gridCol w:w="135"/>
        <w:gridCol w:w="45"/>
        <w:gridCol w:w="180"/>
      </w:tblGrid>
      <w:tr w:rsidR="00B2007F" w:rsidRPr="00EC6574" w:rsidTr="00906AC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театра, кинотеатра, концертного зала, клуба, цирка, спортивного сооружения с трибунами, библиотеки и других учреждений с расчетным числом посадочных мест для посетителей в закрытых помещениях (классы функциональной пожарной опасности Ф2.1, Ф2.3), подлежащих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 w:rsidR="00B2007F" w:rsidRPr="00EC6574" w:rsidRDefault="00B2007F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2007F" w:rsidRPr="00EC6574" w:rsidRDefault="00B2007F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2007F" w:rsidRPr="00EC6574" w:rsidRDefault="00B2007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B2007F" w:rsidRPr="00EC6574" w:rsidRDefault="00B2007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4"/>
          <w:wAfter w:w="390" w:type="dxa"/>
        </w:trPr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</w:t>
            </w:r>
            <w:r w:rsidRPr="00EC6574">
              <w:rPr>
                <w:sz w:val="18"/>
                <w:szCs w:val="18"/>
              </w:rPr>
              <w:lastRenderedPageBreak/>
              <w:t xml:space="preserve">предпринимателем обязательных требований, составляющих предмет проверки: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B2007F" w:rsidRPr="00EC6574" w:rsidRDefault="00B2007F" w:rsidP="00B2007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260"/>
      </w:tblGrid>
      <w:tr w:rsidR="00B2007F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B34584D" wp14:editId="022C79B6">
                  <wp:extent cx="85725" cy="219075"/>
                  <wp:effectExtent l="0" t="0" r="9525" b="9525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B2007F" w:rsidRPr="00EC6574" w:rsidRDefault="00B2007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F45F8A1" wp14:editId="3A603D90">
                  <wp:extent cx="85725" cy="219075"/>
                  <wp:effectExtent l="0" t="0" r="9525" b="9525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9269EA6" wp14:editId="79A0F7E7">
                  <wp:extent cx="104775" cy="219075"/>
                  <wp:effectExtent l="0" t="0" r="9525" b="9525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F536290" wp14:editId="2CF8FBB7">
                  <wp:extent cx="104775" cy="219075"/>
                  <wp:effectExtent l="0" t="0" r="9525" b="9525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B2007F" w:rsidRPr="00EC6574" w:rsidRDefault="00B2007F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6DD674E" wp14:editId="56D114A5">
                  <wp:extent cx="104775" cy="219075"/>
                  <wp:effectExtent l="0" t="0" r="9525" b="9525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 </w:t>
            </w:r>
          </w:p>
          <w:p w:rsidR="00B2007F" w:rsidRPr="00EC6574" w:rsidRDefault="00B2007F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2007F" w:rsidRPr="00EC6574" w:rsidRDefault="00B2007F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2007F" w:rsidRPr="00EC6574" w:rsidRDefault="00B2007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E11DAB4" wp14:editId="7E000048">
                  <wp:extent cx="104775" cy="219075"/>
                  <wp:effectExtent l="0" t="0" r="9525" b="9525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117C2A4" wp14:editId="6792EA6A">
                  <wp:extent cx="104775" cy="219075"/>
                  <wp:effectExtent l="0" t="0" r="9525" b="9525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B2007F" w:rsidRPr="00EC6574" w:rsidRDefault="00B2007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A37C060" wp14:editId="17DBCA84">
                  <wp:extent cx="104775" cy="219075"/>
                  <wp:effectExtent l="0" t="0" r="9525" b="9525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</w:t>
            </w:r>
            <w:proofErr w:type="gramStart"/>
            <w:r w:rsidRPr="00EC6574">
              <w:rPr>
                <w:sz w:val="18"/>
                <w:szCs w:val="18"/>
              </w:rPr>
              <w:t>пожароопасных веществ</w:t>
            </w:r>
            <w:proofErr w:type="gramEnd"/>
            <w:r w:rsidRPr="00EC6574">
              <w:rPr>
                <w:sz w:val="18"/>
                <w:szCs w:val="18"/>
              </w:rPr>
              <w:t xml:space="preserve"> и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EC6574">
              <w:rPr>
                <w:sz w:val="18"/>
                <w:szCs w:val="18"/>
              </w:rPr>
              <w:t>под свайными пространством</w:t>
            </w:r>
            <w:proofErr w:type="gramEnd"/>
            <w:r w:rsidRPr="00EC6574">
              <w:rPr>
                <w:sz w:val="18"/>
                <w:szCs w:val="18"/>
              </w:rPr>
              <w:t xml:space="preserve"> зданий?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организация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эксплуатации в лифтовых холлах: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</w:t>
            </w:r>
            <w:r w:rsidRPr="00EC6574">
              <w:rPr>
                <w:sz w:val="18"/>
                <w:szCs w:val="18"/>
              </w:rPr>
              <w:lastRenderedPageBreak/>
              <w:t xml:space="preserve">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Соблюдается ли проверяемым лицом запрет на размещение: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детей в мансардных помещениях зданий и сооружений IV и V степеней огнестойкости, а также класса конструктивной пожарной опасности С2 и С3?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более 50 детей в зданиях и сооружениях IV и V степеней огнестойкости, а также класса конструктивной пожарной опасности С2 и С3?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детей на этаже с одним эвакуационным выходом?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другое):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</w:t>
            </w:r>
            <w:r w:rsidRPr="00EC6574">
              <w:rPr>
                <w:sz w:val="18"/>
                <w:szCs w:val="18"/>
              </w:rPr>
              <w:lastRenderedPageBreak/>
              <w:t xml:space="preserve">целях определения их готовности в части соблюдения мер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</w:t>
            </w:r>
            <w:proofErr w:type="gramStart"/>
            <w:r w:rsidRPr="00EC6574">
              <w:rPr>
                <w:sz w:val="18"/>
                <w:szCs w:val="18"/>
              </w:rPr>
              <w:t>детей с нарушением зрения</w:t>
            </w:r>
            <w:proofErr w:type="gramEnd"/>
            <w:r w:rsidRPr="00EC6574">
              <w:rPr>
                <w:sz w:val="18"/>
                <w:szCs w:val="18"/>
              </w:rPr>
              <w:t xml:space="preserve"> и слуха - выше 1-го этажа?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использование светофильтров для прожекторов и </w:t>
            </w:r>
            <w:r w:rsidRPr="00EC6574">
              <w:rPr>
                <w:sz w:val="18"/>
                <w:szCs w:val="18"/>
              </w:rPr>
              <w:lastRenderedPageBreak/>
              <w:t xml:space="preserve">софитов из негорючих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 ли проверяемым лицом план эвакуации животных из цирка в случае пожара?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крепление стульев и кресел в зрительных залах к полу и между собой?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обработка деревянных конструкций сценической коробки (колосники, подвесные мостики, рабочие галереи и другое),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 с составлением соответствующего акт с указанием даты пропитки и срока ее действия?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при оформлении постановок свободный круговой проход шириной не менее 1 метра вокруг планшета сцены?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по окончании спектакля разбор и уборка со сцены всех декораций и бутафории в складские помещения?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открытого огня на сцене, в зрительном зале и подсобных помещениях (факелы, свечи и другие источники открытого огня), дуговых прожекторов со степенью защиты менее IP54, фейерверков и других видов огневых эффектов?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на планшет сцены красная линия, указывающая границу спуска противопожарного занавеса?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выступают ли декорации и другие предметы оформления сцены за красную линию?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Опускается ли противопожарный занавес по окончании спектакля (репетиции)?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плотное примыкание противопожарного занавеса к планшету сцены с помощью песочного затвора (эластичной подушки)?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утеплению на зимний период клапанов дымовых люков?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проверок клапанов дымовых люков на работоспособность не реже 1 раза в 10 дней?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оснащение объектов для проведения спортивных, культурно-просветительных, зрелищных и других массовых мероприятий огнетушителями и покрывалами для изоляции очага возгорания в целях тушения фальшфейеров?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111, 114.1 и Приложение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2007F" w:rsidRPr="00EC6574" w:rsidRDefault="00B2007F" w:rsidP="00B2007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260"/>
      </w:tblGrid>
      <w:tr w:rsidR="00B2007F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5F4E0CC" wp14:editId="7E60F0CF">
                  <wp:extent cx="104775" cy="219075"/>
                  <wp:effectExtent l="0" t="0" r="9525" b="9525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B2007F" w:rsidRPr="00EC6574" w:rsidRDefault="00B2007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8033B52" wp14:editId="5F079805">
                  <wp:extent cx="104775" cy="219075"/>
                  <wp:effectExtent l="0" t="0" r="9525" b="9525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</w:t>
            </w:r>
            <w:r w:rsidRPr="00EC6574">
              <w:rPr>
                <w:sz w:val="18"/>
                <w:szCs w:val="18"/>
              </w:rPr>
              <w:lastRenderedPageBreak/>
              <w:t xml:space="preserve">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Пункты 70, 468, 474, приложения </w:t>
            </w:r>
            <w:r>
              <w:rPr>
                <w:sz w:val="18"/>
                <w:szCs w:val="18"/>
              </w:rPr>
              <w:lastRenderedPageBreak/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 ли каждый огнетушитель, установленный на объекте защиты, паспорт завода-изготовителя и порядковый номер?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482-485 ППР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5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временного)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</w:t>
            </w:r>
            <w:r w:rsidRPr="00EC6574">
              <w:rPr>
                <w:sz w:val="18"/>
                <w:szCs w:val="18"/>
              </w:rPr>
              <w:lastRenderedPageBreak/>
              <w:t xml:space="preserve">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37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(складирования)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2007F" w:rsidRPr="00EC6574" w:rsidRDefault="00B2007F" w:rsidP="00B2007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260"/>
      </w:tblGrid>
      <w:tr w:rsidR="00B2007F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и составлением акта (протокола) проверки состояния огнезащитной обработки (пропитки)?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</w:t>
            </w:r>
            <w:r w:rsidRPr="00EC6574">
              <w:rPr>
                <w:sz w:val="18"/>
                <w:szCs w:val="18"/>
              </w:rPr>
              <w:lastRenderedPageBreak/>
              <w:t xml:space="preserve">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18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не менее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дымовые трубы которых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- не менее 70 сантиметров, а до стен из горючих и </w:t>
            </w:r>
            <w:r w:rsidRPr="00EC6574">
              <w:rPr>
                <w:sz w:val="18"/>
                <w:szCs w:val="18"/>
              </w:rPr>
              <w:lastRenderedPageBreak/>
              <w:t xml:space="preserve">трудногорючих материалов - не менее 20 сантиметров?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164.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2007F" w:rsidRPr="00EC6574" w:rsidRDefault="00B2007F" w:rsidP="00B2007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90"/>
        <w:gridCol w:w="420"/>
        <w:gridCol w:w="420"/>
        <w:gridCol w:w="390"/>
      </w:tblGrid>
      <w:tr w:rsidR="00B2007F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2007F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B2007F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B2007F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B2007F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007F" w:rsidRPr="00EC6574" w:rsidRDefault="00B2007F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2007F" w:rsidRPr="00EC6574" w:rsidRDefault="00B2007F" w:rsidP="00B2007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B2007F" w:rsidRDefault="00BB034D" w:rsidP="00B2007F">
      <w:bookmarkStart w:id="0" w:name="_GoBack"/>
      <w:bookmarkEnd w:id="0"/>
    </w:p>
    <w:sectPr w:rsidR="00BB034D" w:rsidRPr="00B2007F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4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E48AD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354"/>
    <w:rsid w:val="009265F0"/>
    <w:rsid w:val="009305C3"/>
    <w:rsid w:val="009362EC"/>
    <w:rsid w:val="00937699"/>
    <w:rsid w:val="00940981"/>
    <w:rsid w:val="0094196F"/>
    <w:rsid w:val="009432DE"/>
    <w:rsid w:val="0094356A"/>
    <w:rsid w:val="00944C29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07F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1F9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37BD2-906D-401B-9BCA-A666E07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5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26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6354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26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6354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926354"/>
    <w:rPr>
      <w:color w:val="0563C1" w:themeColor="hyperlink"/>
      <w:u w:val="single"/>
    </w:rPr>
  </w:style>
  <w:style w:type="paragraph" w:customStyle="1" w:styleId="ConsPlusNormal">
    <w:name w:val="ConsPlusNormal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2018-11-10T13:25:00Z</dcterms:created>
  <dcterms:modified xsi:type="dcterms:W3CDTF">2018-11-10T13:25:00Z</dcterms:modified>
</cp:coreProperties>
</file>