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0E" w:rsidRDefault="00FB0C0E" w:rsidP="00FB0C0E">
      <w:pPr>
        <w:pStyle w:val="1"/>
        <w:spacing w:line="240" w:lineRule="auto"/>
        <w:ind w:left="5120" w:firstLine="0"/>
      </w:pPr>
      <w:r>
        <w:t>Приложение 17</w:t>
      </w:r>
    </w:p>
    <w:p w:rsidR="00FB0C0E" w:rsidRDefault="00FB0C0E" w:rsidP="00FB0C0E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FB0C0E" w:rsidRDefault="00FB0C0E" w:rsidP="00FB0C0E">
      <w:pPr>
        <w:pStyle w:val="1"/>
        <w:spacing w:after="1120" w:line="240" w:lineRule="auto"/>
        <w:ind w:right="220" w:firstLine="0"/>
        <w:jc w:val="right"/>
      </w:pPr>
      <w:r>
        <w:t>ФОРМА</w:t>
      </w:r>
    </w:p>
    <w:p w:rsidR="00FB0C0E" w:rsidRDefault="00FB0C0E" w:rsidP="00FB0C0E">
      <w:pPr>
        <w:pStyle w:val="1"/>
        <w:spacing w:after="1720" w:line="240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FB0C0E" w:rsidRDefault="00FB0C0E" w:rsidP="00FB0C0E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FB0C0E" w:rsidRDefault="00FB0C0E" w:rsidP="00FB0C0E">
      <w:pPr>
        <w:pStyle w:val="1"/>
        <w:spacing w:after="2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организации расследования и учета</w:t>
      </w:r>
      <w:r>
        <w:rPr>
          <w:b/>
          <w:bCs/>
        </w:rPr>
        <w:br/>
        <w:t>несчастных случаев на производстве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33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846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before="120" w:line="240" w:lineRule="auto"/>
              <w:ind w:firstLine="0"/>
            </w:pPr>
            <w:r>
              <w:t>Наименование вида контроля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Вид контрольного (надзорного) мероприятия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Дата заполнения проверочного листа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tabs>
                <w:tab w:val="left" w:pos="2414"/>
                <w:tab w:val="left" w:pos="3859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ectPr w:rsidR="00FB0C0E">
          <w:headerReference w:type="default" r:id="rId4"/>
          <w:pgSz w:w="11900" w:h="16840"/>
          <w:pgMar w:top="1149" w:right="523" w:bottom="960" w:left="1691" w:header="721" w:footer="532" w:gutter="0"/>
          <w:pgNumType w:start="27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1"/>
        <w:gridCol w:w="3341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07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tabs>
                <w:tab w:val="left" w:pos="2506"/>
              </w:tabs>
              <w:spacing w:line="240" w:lineRule="auto"/>
              <w:ind w:firstLine="0"/>
              <w:jc w:val="both"/>
            </w:pPr>
            <w:r>
              <w:lastRenderedPageBreak/>
              <w:t>предпринимателя,</w:t>
            </w:r>
            <w:r>
              <w:tab/>
              <w:t>его идентификационный</w:t>
            </w:r>
          </w:p>
          <w:p w:rsidR="00FB0C0E" w:rsidRDefault="00FB0C0E" w:rsidP="00493BF9">
            <w:pPr>
              <w:pStyle w:val="a6"/>
              <w:tabs>
                <w:tab w:val="left" w:pos="2510"/>
              </w:tabs>
              <w:spacing w:line="240" w:lineRule="auto"/>
              <w:ind w:firstLine="0"/>
              <w:jc w:val="both"/>
            </w:pPr>
            <w:r>
              <w:t>номер налогоплательщика и (или) основной государственный</w:t>
            </w:r>
            <w:r>
              <w:tab/>
              <w:t>регистрационный номер</w:t>
            </w:r>
          </w:p>
          <w:p w:rsidR="00FB0C0E" w:rsidRDefault="00FB0C0E" w:rsidP="00493BF9">
            <w:pPr>
              <w:pStyle w:val="a6"/>
              <w:tabs>
                <w:tab w:val="left" w:pos="2515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 адрес</w:t>
            </w:r>
          </w:p>
          <w:p w:rsidR="00FB0C0E" w:rsidRDefault="00FB0C0E" w:rsidP="00493BF9">
            <w:pPr>
              <w:pStyle w:val="a6"/>
              <w:tabs>
                <w:tab w:val="left" w:pos="2362"/>
                <w:tab w:val="left" w:pos="3595"/>
                <w:tab w:val="left" w:pos="4733"/>
              </w:tabs>
              <w:spacing w:line="240" w:lineRule="auto"/>
              <w:ind w:firstLine="0"/>
              <w:jc w:val="both"/>
            </w:pPr>
            <w:r>
      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</w:t>
            </w:r>
            <w:r>
              <w:tab/>
              <w:t>лица</w:t>
            </w:r>
            <w:r>
              <w:tab/>
              <w:t>(его</w:t>
            </w:r>
            <w:r>
              <w:tab/>
              <w:t>филиалов,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tabs>
                <w:tab w:val="left" w:leader="underscore" w:pos="1718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  <w:t>от</w:t>
            </w:r>
            <w:r>
              <w:tab/>
            </w: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tabs>
                <w:tab w:val="left" w:leader="underscore" w:pos="614"/>
                <w:tab w:val="left" w:leader="underscore" w:pos="1291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tabs>
                <w:tab w:val="left" w:pos="2251"/>
                <w:tab w:val="left" w:pos="4550"/>
              </w:tabs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</w:t>
            </w:r>
            <w:r>
              <w:tab/>
              <w:t>контрольное</w:t>
            </w:r>
            <w:r>
              <w:tab/>
              <w:t>(надзорное)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after="299" w:line="1" w:lineRule="exact"/>
      </w:pPr>
    </w:p>
    <w:p w:rsidR="00FB0C0E" w:rsidRDefault="00FB0C0E" w:rsidP="00FB0C0E">
      <w:pPr>
        <w:pStyle w:val="1"/>
        <w:spacing w:line="240" w:lineRule="auto"/>
        <w:ind w:firstLine="840"/>
        <w:jc w:val="both"/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93"/>
        <w:gridCol w:w="2400"/>
        <w:gridCol w:w="571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lastRenderedPageBreak/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Приме чание</w:t>
            </w: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Непри менимо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/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Для расследования несчастного случая работодателем незамедлительно (его представителем) образована комиссия, состоящая из нечетного числа членов и не менее трех человек?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40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 состав комиссии для расследования несчастного случая включены: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специалист по охране труда или лицо, назначенное ответственным за организацию работы по охране труда приказом (распоряжением) работодателя?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представители работодателя?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представители выборного органа первичной профсоюзной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93"/>
        <w:gridCol w:w="2400"/>
        <w:gridCol w:w="566"/>
        <w:gridCol w:w="706"/>
        <w:gridCol w:w="1142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организации или иного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уполномоченного представительного органа работников (при наличии такого представительного органа)?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уполномоченный по охране труда (при наличии)?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54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расследовании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в состав комиссии также включены: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государственный инспектор труда?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представители органа исполнительной власти субъекта Российской Федерации в области охраны труда или органа местного самоуправления (по согласованию)?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40"/>
            </w:pPr>
            <w: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представитель территориального объединения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ectPr w:rsidR="00FB0C0E">
          <w:headerReference w:type="default" r:id="rId5"/>
          <w:pgSz w:w="11900" w:h="16840"/>
          <w:pgMar w:top="1149" w:right="523" w:bottom="960" w:left="1691" w:header="0" w:footer="532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3"/>
        <w:gridCol w:w="2405"/>
        <w:gridCol w:w="571"/>
        <w:gridCol w:w="701"/>
        <w:gridCol w:w="1138"/>
        <w:gridCol w:w="128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организаций профсоюзов?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расследовании указанных несчастных случаев с застрахованными - представители исполнительного органа страховщика по месту регистрации работодателя в качестве страхователя?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40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Состав комиссии утвержден приказом (распоряжением) работодателя?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21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Лица, на которых непосредственно возложено обеспечение соблюдения требований охраны труда на участке (объекте), где произошел несчастный случай, в состав комиссии не включены?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229 Трудового кодекса Российской Федерации (Собрание законодательства Российской Федерации, 2002, №1,ст.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lastRenderedPageBreak/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лицом, направленным для выполнения работы к другому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5 статьи 229 Трудового кодекса Российской Федерации (Собрание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ectPr w:rsidR="00FB0C0E">
          <w:headerReference w:type="default" r:id="rId6"/>
          <w:pgSz w:w="11900" w:h="16840"/>
          <w:pgMar w:top="1149" w:right="523" w:bottom="960" w:left="1691" w:header="721" w:footer="532" w:gutter="0"/>
          <w:pgNumType w:start="27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5"/>
        <w:gridCol w:w="571"/>
        <w:gridCol w:w="701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9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работодателю и участвовавшим в его производственной деятельности, расследован комиссией, образованной работодателем, у которого произошел несчастный случай?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14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6.1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лицом, направленным для выполнения работы к другому работодателю и участвовавшим в его производственной деятельности, расследован комиссией в состав которой входит представитель работодателя, направившего это лицо?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5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лицом, направленным для выполнения работы к другому работодателю и участвовавшим в его производственной деятельности, расследован комиссией, образованной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66"/>
        <w:gridCol w:w="706"/>
        <w:gridCol w:w="1142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работодателем?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53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лицом, выполнявшим работу на территории другого работодателя, расследован комиссией, образованной работодателем (его представителем), по поручению которого выполнялась работа?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6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4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лицом, выполнявшим по поручению работодателя (его представителя) работу на выделенном участке другого работодателя, расследован комиссией, образованной работодателем, производящим эту работу, с участием представителя работодателя, на территории которого она проводилась?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7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происшедший с работником при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8 статьи 229 Трудового кодекса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2688"/>
        <w:gridCol w:w="2400"/>
        <w:gridCol w:w="571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выполнении работы по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совместительству, расследован и учтен по месту работы по совместительству?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178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Расследование несчастного случая, происшедшего в результате катастрофы, аварии или иного повреждения транспортного средства, проведено комиссией, образованной работодателем (его представителем) в соответствии с порядком, установленным частями 1 и 2 статьи 229 Трудового кодекса Российской Федерации, с обязательным использованием материалов расследования катастрофы, аварии или иного повреждения транспортного средства, проведенного соответствующим федеральным органом исполнительной власти, осуществляющим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9 статьи 229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8"/>
        <w:gridCol w:w="2688"/>
        <w:gridCol w:w="2400"/>
        <w:gridCol w:w="571"/>
        <w:gridCol w:w="706"/>
        <w:gridCol w:w="1138"/>
        <w:gridCol w:w="129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государственный контроль (надзор) в установленной сфере деятельности, органами дознания, органами следствия и владельцем транспортного средства?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76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несчастном случае являющимся следствием нарушений в работе, влияющих на обеспечение ядерной, радиационной и технической безопасности на объектах использования атомной энергии, в состав комиссии включен также представитель территориального органа федерального органа исполнительной власти, осуществляющего функции по федеральному государственному надзору в области использования атомной энергии?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12 статьи 229 Трудового кодекса Российской Федерации (Собрание законодательства Российской Федерации, 2002, № 1, ст. 3; 2021, № 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групповом несчастном случае с числом погибших пять человек и более в состав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14 статьи 229 Трудового кодекса Российской Федерации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66"/>
        <w:gridCol w:w="706"/>
        <w:gridCol w:w="1142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83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комиссии включены также представители федерального органа исполнительной власти, уполномоченного на проведение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и общероссийского объединения профессиональных союзов?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(Собрание законодательства Российской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Федерации, 2002, № 1, ст. 3; 2021, № 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85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групповом несчастном случае с числом погибших пять человек и более комиссию возглавляет руководитель государственной инспекции труда - главный государственный инспектор труда соответствующей государственной инспекции труда или его заместитель?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14 статьи 229 Трудового кодекса Российской Федерации (Собрание законодательства Российской Федерации, 2002, №1,ст.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Расследование несчастного случая (в том числе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229.1 Трудового кодекса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ectPr w:rsidR="00FB0C0E">
          <w:headerReference w:type="default" r:id="rId7"/>
          <w:pgSz w:w="11900" w:h="16840"/>
          <w:pgMar w:top="1149" w:right="523" w:bottom="960" w:left="1691" w:header="0" w:footer="532" w:gutter="0"/>
          <w:pgNumType w:start="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3"/>
        <w:gridCol w:w="2405"/>
        <w:gridCol w:w="571"/>
        <w:gridCol w:w="701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группового), в результате которого один или несколько пострадавших получили легкие повреждения здоровья, проведен комиссией в течение трех календарных дней?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Российской Федерации (Собрание законодательства Российской Федерации, 2002, № 1, ст. 3; 2021, № 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14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Расследование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 проведено комиссией в течение 15 календарных дней?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229.1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9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Несчастный случай, о котором не было своевременно сообщено работодателю или в результате которого нетрудоспособность у пострадавшего наступила не сразу, расследован в порядке, установленном Трудовым кодексом Российской Федерации,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229.1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3"/>
        <w:gridCol w:w="2405"/>
        <w:gridCol w:w="566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23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другими федеральными законами и иными нормативными правовыми актами Российской Федерации, по заявлению пострадавшего или его доверенного лица в течение одного месяца со дня поступления указанного заявления?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17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 продлены председателем комиссии, но не более чем на 15 дней?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229.1 Трудового кодекса Российской Федерации (Собрание законодательства Российской Федерации, 2002, № 1, ст. 3; 2021, № 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2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Если завершить расследование несчастного случая в установленные сроки не представилось возможным в связи с необходимостью рассмотрения его обстоятельств в организациях, осуществляющих экспертизу, органах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229.1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400"/>
        <w:gridCol w:w="571"/>
        <w:gridCol w:w="706"/>
        <w:gridCol w:w="1138"/>
        <w:gridCol w:w="128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дознания, органах следствия или в суде, решение о продлении срока расследования несчастного случая принято по согласованию с этими организациями, органами либо с учетом принятых ими решений?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80"/>
            </w:pPr>
            <w: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расследовании несчастного случая комиссия выявила и опросила очевидцев происшествия, лиц, допустивших нарушения требований охраны труда, получила необходимую информацию от работодателя (его представителя)?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229.2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56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80"/>
            </w:pPr>
            <w:r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 требованию комиссии (в предусмотренных Трудовым кодексом Российской Федерации случаях государственного инспектора труда, самостоятельно проводящего расследование несчастного случая) в необходимых для проведения расследования случаях работодатель за счет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229.2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83"/>
        <w:gridCol w:w="2405"/>
        <w:gridCol w:w="566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собственных средств обеспечил: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21.1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 - экспертов?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52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21.2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фотографирование и (или) видеосъемку места происшествия и поврежденных объектов, составление планов, эскизов, схем, а также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предоставление информации, полученной с видеокамер, видеорегистраторов и других систем наблюдения и контроля, имеющихся на месте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происшедшего несчастного случая?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21.3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предоставление транспорта, служебного помещения, средств связи, а также средств индивидуальной защиты для непосредственного проведения мероприятий,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2683"/>
        <w:gridCol w:w="2400"/>
        <w:gridCol w:w="571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связанных с расследованием несчастного случая?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Материалы расследования несчастного случая включают: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229.2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22.1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приказ (распоряжение) о создании комиссии по расследованию несчастного случая, а также о внесении изменений в ее состав (при наличии)?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22.2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планы, эскизы, схемы, протокол осмотра места происшествия, а при необходимости фото - и видеоматериалы?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22.3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документы, характеризующие состояние рабочего места, наличие опасных и (или) вредных производственных факторов?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22.4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выписки из журналов регистрации инструктажей по охране труда и протоколов проверки знания пострадавшими требований охраны труда?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22.5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протоколы опросов очевидцев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несчастного случая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400"/>
        <w:gridCol w:w="571"/>
        <w:gridCol w:w="706"/>
        <w:gridCol w:w="1138"/>
        <w:gridCol w:w="128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и должностных лиц, объяснения пострадавших?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6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22.6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экспертные заключения, результаты технических расчетов, лабораторных исследований и испытаний?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22.7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медицинское заключение о характере полученных повреждений здоровья в результате несчастного случая на производстве и степени их тяжести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88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22.8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22.9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копии документов, подтверждающих выдачу пострадавшему средств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3"/>
        <w:gridCol w:w="2405"/>
        <w:gridCol w:w="571"/>
        <w:gridCol w:w="701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индивидуальной защиты в соответствии с действующими нормами?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242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22.10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власти, осуществляющего функции по государственному надзору в установленной сфере деятельности (если несчастный случай произошел в организации или на объекте, подконтрольных этому органу), а также выписки из представлений профсоюзных инспекторов труда об устранении выявленных нарушений требований охраны труда?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22.11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решение о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71"/>
        <w:gridCol w:w="706"/>
        <w:gridCol w:w="1133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продлении срока расследования несчастного случая (при наличии)?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На основании собранных материалов расследования комиссия установила: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5 статьи 229.2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23.1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обстоятельства несчастного случая?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23.2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причины несчастного случая?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23.3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лиц, допустивших нарушения требований охраны труда?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23.4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выработала предложения по устранению выявленных нарушений, причин несчастного случая и предупреждению аналогичных несчастных случаев?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23.5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определила, были ли действия (бездействие) пострадавшего в момент несчастного случая обусловлены трудовыми отношениями с работодателем либо участием в его производственной деятельности?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80"/>
            </w:pPr>
            <w:r>
              <w:t>23.6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решен вопрос о том, каким работодателем осуществляется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71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учет несчастного случая?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200"/>
            </w:pPr>
            <w:r>
              <w:t>23.7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квалифицировала несчастный случай как несчастный случай на производстве или как несчастный случай, не связанный с производством?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78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 каждому несчастному случаю, квалифицированном 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оформлен акт 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400"/>
        <w:gridCol w:w="571"/>
        <w:gridCol w:w="701"/>
        <w:gridCol w:w="1142"/>
        <w:gridCol w:w="128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404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несчастном случае на производстве по форме, утвержденной постановлением Минтруда России от 24.10.2002 №73 (зарегистрирован Минюстом России 05.12.2002, регистрационный № 3999)с изменениями, внесенными приказом Минтруда России от 20.02.2014 № ЮЗн (зарегистрирован Минюстом России 15.05.2014, регистрационный № 32284), приказом Минтруда России от 14.11.2016 №640н (зарегистрирован Минюстом России 22.12.2016, регистрационный № 44893)(далее - Постановление № 73) в двух экземплярах, обладающих равной юридической силой, на русском языке либо на русском языке и государственном языке республики, входящей в состав Российской Федерации?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групповом несчастном случае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230 Трудового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8"/>
        <w:gridCol w:w="2405"/>
        <w:gridCol w:w="566"/>
        <w:gridCol w:w="706"/>
        <w:gridCol w:w="1138"/>
        <w:gridCol w:w="1286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на производстве акт о несчастном случае на производстве составлен на каждого пострадавшего отдельно?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8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несчастном случае на производстве с застрахованным составлен дополнительный экземпляр акта о несчастном случае на производстве?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 акте о несчастном случае на производстве: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4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27.1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подробно изложены обстоятельства несчастного случая?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27.2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подробно изложены причины несчастного случая?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8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160"/>
            </w:pPr>
            <w:r>
              <w:t>27.3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both"/>
            </w:pPr>
            <w:r>
              <w:t>указаны лица, допустившие нарушения требований охраны труда и (или) иных федеральных законов и нормативных правовых актов, устанавливающих требования безопасности в соответствующей сфере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66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деятельности?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Акт о несчастном случае на производстве подписан всеми лицами, проводившими расследование, утверждается работодателем (его представителем) и заверяется печатью (при наличии печати)?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5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47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Работодатель (его представитель) в течение трех календарных дней после завершения расследования несчастного случая на производстве выдал один экземпляр утвержденного им акта о несчастном случае на производстве пострадавшему (его законному представителю или иному доверенному лицу), а при несчастном случае на производстве со смертельным исходом - лицам, состоявшим на иждивении погибшего, либо лицам, состоявшим с ним в близком родстве или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6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2688"/>
        <w:gridCol w:w="2400"/>
        <w:gridCol w:w="566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свойстве (их законному представителю или иному доверенному лицу), по их требованию?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49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невозможности личной передачи акта о несчастном случае на производстве в указанные сроки работодатель направил акт по месту регистрации пострадавшего (его законного представителя или иного доверенного лица) по почте заказным письмом с уведомлением о вручении лично адресату и описью вложения?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6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19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Второй экземпляр указанного акта вместе с материалами расследования хранится в течение 45 лет работодателем (его представителем), осуществляющим по решению комиссии учет данного несчастного случая на производстве?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6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300"/>
            </w:pPr>
            <w:r>
              <w:t>32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страховых случаях третий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6 статьи 230 Трудового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3"/>
        <w:gridCol w:w="2405"/>
        <w:gridCol w:w="566"/>
        <w:gridCol w:w="706"/>
        <w:gridCol w:w="1133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17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экземпляр акта о несчастном случае на производстве и копии материалов расследования работодатель (его представитель) в течение трех календарных дней после завершения расследования несчастного случая на производстве направил в исполнительный орган страховщика по месту регистрации работодателя в качестве страхователя?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При несчастном случае на производстве, происшедшем с лицом, направленным для выполнения работы к другому работодателю и участвовавшим в его производственной деятельности (часть пятая статьи 229 Трудового кодекса Российской Федерации), работодатель (его представитель), у которого произошел несчастный случай, направил копию акта о несчастном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7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3"/>
        <w:gridCol w:w="2405"/>
        <w:gridCol w:w="566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292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случае на производстве и копии материалов расследования по месту основной работы (учебы, службы) пострадавшего?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79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 результатам расследования несчастного случая, квалифицированног о как несчастный случай, не связанный с производством, в том числе группового несчастного случая, тяжелого несчастного случая или несчастного случая со смертельным исходом, комиссия составила акт о расследовании соответствующего несчастного случая по форме, утвержденной Постановлением № 73 в двух экземплярах, обладающих равной юридической силой, которые подписаны всеми лицами, проводившими расследование?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8 статьи 230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Результаты расследования несчастного случая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9 статьи 230 Трудового кодекса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3"/>
        <w:gridCol w:w="2405"/>
        <w:gridCol w:w="566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685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на производстве рассмотрены работодателем (его представителем) с участием выборного органа первичной профсоюзной организации или иного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уполномоченного представительного органа работников (при наличии такого представительного органа) для принятия мер, направленных на предупреждение несчастных случаев на производстве?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8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Каждый оформленный несчастный случай на производстве зарегистрирован работодателем (его представителем), осуществляющим в соответствии с решением комиссии (в предусмотренных Трудовым кодексом Российской Федерации случаях государственного инспектора труда, самостоятельно проводившего расследование несчастного случая на производстве) его учет, в журнале регистрации несчастных случаев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1 статьи 230.1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78"/>
        <w:gridCol w:w="2405"/>
        <w:gridCol w:w="571"/>
        <w:gridCol w:w="706"/>
        <w:gridCol w:w="1138"/>
        <w:gridCol w:w="1277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на производстве по форме, утвержденной Постановлением №73?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11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Один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копиями материалов расследования, включая копии актов о несчастном случае на производстве на каждого пострадавшего, председателем комиссии в течение трех календарных дней после представления работодателю направлен в прокуратуру, в которую сообщалось о данном несчастном случае?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230.1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Второй экземпляр указанного акта вместе с материалами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230.1 Трудового кодекса Российской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4"/>
        <w:gridCol w:w="2683"/>
        <w:gridCol w:w="2400"/>
        <w:gridCol w:w="571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39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расследования хранится в течение 45 лет работодателем (его представителем), осуществляющим по решению комиссии учет данного</w:t>
            </w:r>
          </w:p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несчастного случая на производстве?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046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39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Копии указанного акта вместе с копиями материалов расследования направлены в государственную инспекцию труда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по несчастным случаям на производстве, происшедшим в организациях или на объектах, подконтрольных этому органу, а при страховом случае - также в исполнительный орган страховщика по месту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2 статьи 230.1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66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регистрации работодателя в качестве страхователя?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1308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40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Копии актов о расследовании несчастных случаев на производстве(в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 вместе с копиями актов о несчастном случае на производстве на каждого пострадавшего направлены председателем комиссии в федеральный орган исполнительной власти, уполномоченный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3 статьи 230.1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9"/>
        <w:gridCol w:w="2688"/>
        <w:gridCol w:w="2400"/>
        <w:gridCol w:w="571"/>
        <w:gridCol w:w="706"/>
        <w:gridCol w:w="1138"/>
        <w:gridCol w:w="128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4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трудового права,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720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  <w:jc w:val="center"/>
            </w:pPr>
            <w:r>
              <w:t>41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По окончании периода временной нетрудоспособности пострадавшего работодатель (его представитель) направил в государственную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Часть 4 статьи 230.1 Трудового кодекса Российской Федерации (Собрание законодательства Российской Федерации, 2002, № 1, ст. 3; 2021, №27, ст. 5139)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64"/>
        <w:gridCol w:w="2683"/>
        <w:gridCol w:w="2400"/>
        <w:gridCol w:w="571"/>
        <w:gridCol w:w="706"/>
        <w:gridCol w:w="1138"/>
        <w:gridCol w:w="1272"/>
      </w:tblGrid>
      <w:tr w:rsidR="00FB0C0E" w:rsidTr="00493BF9">
        <w:tblPrEx>
          <w:tblCellMar>
            <w:top w:w="0" w:type="dxa"/>
            <w:bottom w:w="0" w:type="dxa"/>
          </w:tblCellMar>
        </w:tblPrEx>
        <w:trPr>
          <w:trHeight w:hRule="exact" w:val="561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0C0E" w:rsidRDefault="00FB0C0E" w:rsidP="00493BF9">
            <w:pPr>
              <w:pStyle w:val="a6"/>
              <w:spacing w:line="240" w:lineRule="auto"/>
              <w:ind w:firstLine="0"/>
            </w:pPr>
            <w:r>
              <w:t>сфере деятельности, в которые сообщалось о несчастном случае, сообщение о последствиях несчастного случая на производстве и мерах, принятых в целях предупреждения несчастных случаев на производстве по форме, утвержденной Постановлением № 73?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C0E" w:rsidRDefault="00FB0C0E" w:rsidP="00493BF9">
            <w:pPr>
              <w:rPr>
                <w:sz w:val="10"/>
                <w:szCs w:val="10"/>
              </w:rPr>
            </w:pPr>
          </w:p>
        </w:tc>
      </w:tr>
    </w:tbl>
    <w:p w:rsidR="00FB0C0E" w:rsidRDefault="00FB0C0E" w:rsidP="00FB0C0E">
      <w:pPr>
        <w:sectPr w:rsidR="00FB0C0E">
          <w:headerReference w:type="default" r:id="rId8"/>
          <w:headerReference w:type="first" r:id="rId9"/>
          <w:pgSz w:w="11900" w:h="16840"/>
          <w:pgMar w:top="1149" w:right="523" w:bottom="960" w:left="1691" w:header="0" w:footer="3" w:gutter="0"/>
          <w:cols w:space="720"/>
          <w:noEndnote/>
          <w:titlePg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3.35pt;margin-top:35.35pt;width:9.1pt;height:7.4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CC31C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0C0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3.35pt;margin-top:35.35pt;width:9.1pt;height:7.4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CC31C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0C0E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3.35pt;margin-top:35.35pt;width:9.1pt;height:7.4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CC31C8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B0C0E">
                  <w:rPr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CC31C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27.25pt;margin-top:36pt;width:7.7pt;height:6.95pt;z-index:-25165312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CC31C8">
                <w:pPr>
                  <w:pStyle w:val="a8"/>
                </w:pPr>
                <w:r>
                  <w:fldChar w:fldCharType="begin"/>
                </w:r>
                <w:r>
                  <w:instrText xml:space="preserve"> PAGE \* MER</w:instrText>
                </w:r>
                <w:r>
                  <w:instrText xml:space="preserve">GEFORMAT </w:instrText>
                </w:r>
                <w:r>
                  <w:fldChar w:fldCharType="separate"/>
                </w:r>
                <w:r w:rsidR="00FB0C0E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FB0C0E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1C8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0C0E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C0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FB0C0E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FB0C0E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FB0C0E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FB0C0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FB0C0E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FB0C0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3998</Words>
  <Characters>22792</Characters>
  <Application>Microsoft Office Word</Application>
  <DocSecurity>0</DocSecurity>
  <Lines>189</Lines>
  <Paragraphs>53</Paragraphs>
  <ScaleCrop>false</ScaleCrop>
  <Company>Krokoz™</Company>
  <LinksUpToDate>false</LinksUpToDate>
  <CharactersWithSpaces>26737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2022-03-01T10:06:00Z</dcterms:created>
  <dcterms:modified xsi:type="dcterms:W3CDTF">2022-03-01T10:06:00Z</dcterms:modified>
</cp:coreProperties>
</file>