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2D" w:rsidRDefault="00C1712D" w:rsidP="00C1712D">
      <w:pPr>
        <w:pStyle w:val="1"/>
        <w:spacing w:line="240" w:lineRule="auto"/>
        <w:ind w:left="5420" w:firstLine="0"/>
      </w:pPr>
      <w:r>
        <w:t>Приложение 12</w:t>
      </w:r>
    </w:p>
    <w:p w:rsidR="00C1712D" w:rsidRDefault="00C1712D" w:rsidP="00C1712D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C1712D" w:rsidRDefault="00C1712D" w:rsidP="00C1712D">
      <w:pPr>
        <w:pStyle w:val="20"/>
        <w:spacing w:after="860"/>
        <w:ind w:left="0" w:right="140"/>
      </w:pPr>
      <w:r>
        <w:t>ФОРМА</w:t>
      </w:r>
    </w:p>
    <w:p w:rsidR="00C1712D" w:rsidRDefault="00C1712D" w:rsidP="00C1712D">
      <w:pPr>
        <w:pStyle w:val="20"/>
        <w:spacing w:after="2140"/>
        <w:ind w:left="0" w:right="0"/>
        <w:jc w:val="center"/>
      </w:pPr>
      <w:r>
        <w:t>Место для</w:t>
      </w:r>
      <w:r>
        <w:br/>
        <w:t>нанесения</w:t>
      </w:r>
      <w:r>
        <w:br/>
        <w:t>QR-кода</w:t>
      </w:r>
    </w:p>
    <w:p w:rsidR="00C1712D" w:rsidRDefault="00C1712D" w:rsidP="00C1712D">
      <w:pPr>
        <w:pStyle w:val="1"/>
        <w:spacing w:line="240" w:lineRule="auto"/>
        <w:ind w:firstLine="0"/>
        <w:jc w:val="center"/>
      </w:pPr>
      <w:r>
        <w:rPr>
          <w:b/>
          <w:bCs/>
        </w:rPr>
        <w:t>Поверочный лист</w:t>
      </w:r>
    </w:p>
    <w:p w:rsidR="00C1712D" w:rsidRDefault="00C1712D" w:rsidP="00C1712D">
      <w:pPr>
        <w:pStyle w:val="1"/>
        <w:spacing w:after="26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проверке соблюдения требований по</w:t>
      </w:r>
      <w:r>
        <w:rPr>
          <w:b/>
          <w:bCs/>
        </w:rPr>
        <w:br/>
        <w:t>регулированию труда женщин и лиц с семейными обязанностями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2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before="100" w:line="240" w:lineRule="auto"/>
              <w:ind w:firstLine="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tabs>
                <w:tab w:val="left" w:pos="1819"/>
                <w:tab w:val="left" w:pos="3528"/>
              </w:tabs>
              <w:spacing w:line="240" w:lineRule="auto"/>
              <w:ind w:firstLine="0"/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C1712D" w:rsidRDefault="00C1712D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C1712D" w:rsidRDefault="00C1712D" w:rsidP="00493BF9">
            <w:pPr>
              <w:pStyle w:val="a6"/>
              <w:spacing w:line="240" w:lineRule="auto"/>
              <w:ind w:firstLine="0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tabs>
                <w:tab w:val="left" w:pos="2242"/>
                <w:tab w:val="left" w:pos="3509"/>
              </w:tabs>
              <w:spacing w:line="240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C1712D" w:rsidRDefault="00C1712D" w:rsidP="00493BF9">
            <w:pPr>
              <w:pStyle w:val="a6"/>
              <w:spacing w:line="240" w:lineRule="auto"/>
              <w:ind w:firstLine="0"/>
              <w:jc w:val="both"/>
            </w:pPr>
            <w:r>
              <w:t>предпринимателя, его идентификационный номер налогоплательщика и (или) основной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ectPr w:rsidR="00C1712D">
          <w:headerReference w:type="default" r:id="rId4"/>
          <w:pgSz w:w="11900" w:h="16840"/>
          <w:pgMar w:top="1141" w:right="495" w:bottom="1111" w:left="1421" w:header="713" w:footer="683" w:gutter="0"/>
          <w:pgNumType w:start="2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0"/>
        <w:gridCol w:w="3931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420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tabs>
                <w:tab w:val="left" w:pos="2616"/>
                <w:tab w:val="left" w:pos="5165"/>
              </w:tabs>
              <w:spacing w:line="240" w:lineRule="auto"/>
              <w:ind w:firstLine="0"/>
              <w:jc w:val="both"/>
            </w:pPr>
            <w:r>
              <w:lastRenderedPageBreak/>
              <w:t>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C1712D" w:rsidRDefault="00C1712D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C1712D" w:rsidRDefault="00C1712D" w:rsidP="00493BF9">
            <w:pPr>
              <w:pStyle w:val="a6"/>
              <w:tabs>
                <w:tab w:val="right" w:pos="5587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C1712D" w:rsidRDefault="00C1712D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C1712D" w:rsidRDefault="00C1712D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tabs>
                <w:tab w:val="left" w:leader="underscore" w:pos="1723"/>
                <w:tab w:val="left" w:leader="underscore" w:pos="2400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D" w:rsidRDefault="00C1712D" w:rsidP="00493BF9">
            <w:pPr>
              <w:pStyle w:val="a6"/>
              <w:tabs>
                <w:tab w:val="left" w:leader="underscore" w:pos="614"/>
                <w:tab w:val="left" w:leader="underscore" w:pos="1296"/>
              </w:tabs>
              <w:spacing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12D" w:rsidRDefault="00C1712D" w:rsidP="00493BF9">
            <w:pPr>
              <w:pStyle w:val="a6"/>
              <w:tabs>
                <w:tab w:val="left" w:pos="2006"/>
                <w:tab w:val="left" w:pos="3658"/>
                <w:tab w:val="left" w:pos="4392"/>
              </w:tabs>
              <w:spacing w:line="240" w:lineRule="auto"/>
              <w:ind w:firstLine="0"/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C1712D" w:rsidRDefault="00C1712D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after="299" w:line="1" w:lineRule="exact"/>
      </w:pPr>
    </w:p>
    <w:p w:rsidR="00C1712D" w:rsidRDefault="00C1712D" w:rsidP="00C1712D">
      <w:pPr>
        <w:pStyle w:val="1"/>
        <w:spacing w:line="240" w:lineRule="auto"/>
        <w:ind w:left="240" w:firstLine="86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3254"/>
        <w:gridCol w:w="2405"/>
        <w:gridCol w:w="586"/>
        <w:gridCol w:w="768"/>
        <w:gridCol w:w="1046"/>
        <w:gridCol w:w="1166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280"/>
            </w:pPr>
            <w:r>
              <w:lastRenderedPageBreak/>
              <w:t>№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382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мени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МО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/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340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440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077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160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Работодатель не применяет труд женщин на работах с вредными и (или) опасными условиями труда, на подземных работах (за исключением нефизических работ или работ по санитарному и бытовому обслуживанию) в соответствии с перечнем производств, работ и должностей, утвержденных приказом Минтруда России от 18.07.2019 №512н «Об утверждении перечня производств, работ и должностей с вредными и (или) опасными условиями труда, на которых ограничивается</w:t>
            </w:r>
            <w:proofErr w:type="gramEnd"/>
            <w:r>
              <w:t xml:space="preserve"> применение труда женщин»?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1 статьи 253 Трудового кодекса Российской Федерации (Собрание законодательства Российской Федерации, 2002, № 1, ст. 3; 2013, № 52, ст. 6986); пункт 1 приказа Минтруда России от 18.07.2019 №512н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Минюстом России 14.08.2019, регистрационный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254"/>
        <w:gridCol w:w="2400"/>
        <w:gridCol w:w="590"/>
        <w:gridCol w:w="773"/>
        <w:gridCol w:w="1042"/>
        <w:gridCol w:w="1157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№ 55594)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11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Работодатель не применяет труд женщин на работах, связанных с подъемом и перемещением вручную тяжестей, превышающих предельно допустимые для них нормы?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Части 2, 3 статьи 253 Трудового кодекса Российской Федерации (Собрание законодательства Российской Федерации, 2002, № 1, ст. 3; 2013, № 52, ст. 6986); постановление Совета Министров Правительства Российской Федерации от 06.02.1993 № 105 «О новых нормах предельно допустимых нагрузок для женщин при подъеме и перемещении тяжестей вручную» (Собрание актов Президента и Правительства Российской Федерации, 1993, № 7, ст. 566)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29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Работодатель не привлекает беременных женщин к работам, выполняемым вахтовым методом?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Статья 298 Трудового кодекса Российской Федерации (Собрание законодательства Российской Федерации, 2002,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3250"/>
        <w:gridCol w:w="2405"/>
        <w:gridCol w:w="590"/>
        <w:gridCol w:w="773"/>
        <w:gridCol w:w="1042"/>
        <w:gridCol w:w="1166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№ 1, ст. 3; 2006, № 27, ст. 2878)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63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Работодатель не привлекает женщин, имеющих детей в возрасте до трех лет, к работам, выполняемым вахтовым методом?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Статья 298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52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Беременным женщинам в соответствии с медицинским заключением и по их заявлению снижены нормы выработки, нормы обслуживания либо эти женщины переведены на другую работу, исключающую воздействие неблагоприятных производственных факторов, с сохранением среднего заработка по прежней работе?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Часть 1 статьи 254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9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Беременная женщина до предоставления ей работы, исключающей воздействие неблагоприятных производственных факторов, освобождена от работы с сохранением среднего заработка?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Часть 2 статьи 254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Беременной женщине за время прохождения обязательного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Часть 3 статьи 254 </w:t>
            </w:r>
            <w:proofErr w:type="gramStart"/>
            <w:r>
              <w:t>Трудового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259"/>
        <w:gridCol w:w="2405"/>
        <w:gridCol w:w="590"/>
        <w:gridCol w:w="778"/>
        <w:gridCol w:w="1037"/>
        <w:gridCol w:w="1162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29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диспансерного</w:t>
            </w:r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обследования </w:t>
            </w:r>
            <w:proofErr w:type="gramStart"/>
            <w:r>
              <w:t>в</w:t>
            </w:r>
            <w:proofErr w:type="gramEnd"/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медицинских</w:t>
            </w:r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организациях</w:t>
            </w:r>
            <w:proofErr w:type="gramEnd"/>
            <w:r>
              <w:t xml:space="preserve"> сохранен средний заработок?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кодекса </w:t>
            </w:r>
            <w:proofErr w:type="gramStart"/>
            <w:r>
              <w:t>Российской</w:t>
            </w:r>
            <w:proofErr w:type="gramEnd"/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Федерации</w:t>
            </w:r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(Собрание законодательства Российской</w:t>
            </w:r>
            <w:proofErr w:type="gramEnd"/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2013, №48, ст. 6165)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784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tabs>
                <w:tab w:val="left" w:pos="1790"/>
                <w:tab w:val="left" w:pos="2702"/>
              </w:tabs>
              <w:spacing w:line="240" w:lineRule="auto"/>
              <w:ind w:firstLine="0"/>
            </w:pPr>
            <w:r>
              <w:t>Женщинам</w:t>
            </w:r>
            <w:r>
              <w:tab/>
            </w:r>
            <w:proofErr w:type="gramStart"/>
            <w:r>
              <w:t>по</w:t>
            </w:r>
            <w:proofErr w:type="gramEnd"/>
            <w:r>
              <w:tab/>
            </w:r>
            <w:proofErr w:type="gramStart"/>
            <w:r>
              <w:t>их</w:t>
            </w:r>
            <w:proofErr w:type="gramEnd"/>
          </w:p>
          <w:p w:rsidR="00C1712D" w:rsidRDefault="00C1712D" w:rsidP="00493BF9">
            <w:pPr>
              <w:pStyle w:val="a6"/>
              <w:tabs>
                <w:tab w:val="left" w:pos="1790"/>
                <w:tab w:val="left" w:pos="2702"/>
              </w:tabs>
              <w:spacing w:line="240" w:lineRule="auto"/>
              <w:ind w:firstLine="0"/>
            </w:pPr>
            <w:r>
              <w:t>заявлению</w:t>
            </w:r>
            <w:r>
              <w:tab/>
              <w:t>и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основании выданного листка нетрудоспособности предоставлены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НО) календарных дней после родов с выплатой пособия по государственному социальному страхованию в установленном федеральными законами размере?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Статья 255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не позднее трех рабочих дней со дня получения данных о закрытом листке нетрудоспособности, сформированном в форме электронного документа, передает в информационную систему страховщика в составе сведений </w:t>
            </w:r>
            <w:proofErr w:type="gramStart"/>
            <w:r>
              <w:t>для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Часть 1 ст. 255</w:t>
            </w:r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Трудового кодекса </w:t>
            </w:r>
            <w:proofErr w:type="gramStart"/>
            <w:r>
              <w:t>Российской</w:t>
            </w:r>
            <w:proofErr w:type="gramEnd"/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Федерации</w:t>
            </w:r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(Собрание законодательства Российской</w:t>
            </w:r>
            <w:proofErr w:type="gramEnd"/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2006, № 27, ст. 2878);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50"/>
        <w:gridCol w:w="2400"/>
        <w:gridCol w:w="590"/>
        <w:gridCol w:w="778"/>
        <w:gridCol w:w="1037"/>
        <w:gridCol w:w="1142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44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формирования электронного листка нетрудоспособности сведения, необходимые для назначения и выплаты пособий по временной нетрудоспособности, по беременности и родам, подписанные с использованием усиленной квалифицированной электронной подписи?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части 1, 2 статьи 10, части 1, 3 статьи 11, часть 8 статьи 13 и часть 1 статьи 15 Федерального закона от 29.12.2006 № 255-ФЗ «Об обязательном социальном страховании на случай временной нетрудоспособное </w:t>
            </w:r>
            <w:proofErr w:type="spellStart"/>
            <w:r>
              <w:t>ти</w:t>
            </w:r>
            <w:proofErr w:type="spellEnd"/>
            <w:r>
              <w:t xml:space="preserve"> и в связи с материнством» (Собрание законодательства Российской Федерации, 2007, № 1, ст. 18; 2009, № 30, ст. 3739; </w:t>
            </w:r>
            <w:proofErr w:type="gramStart"/>
            <w:r>
              <w:t>2021, № 18, ст. 3070); постановление Правительства Российской Федерации от 30.12.2020 № 2375</w:t>
            </w:r>
            <w:proofErr w:type="gramEnd"/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«Об особенностях финансового обеспечения, назначения и выплаты в 2021 году </w:t>
            </w:r>
            <w:proofErr w:type="gramStart"/>
            <w:r>
              <w:t>территориальным</w:t>
            </w:r>
            <w:proofErr w:type="gramEnd"/>
            <w:r>
              <w:t xml:space="preserve"> и органами Фонда социального страхования Российской Федерации застрахованным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4"/>
        <w:gridCol w:w="2400"/>
        <w:gridCol w:w="590"/>
        <w:gridCol w:w="773"/>
        <w:gridCol w:w="1042"/>
        <w:gridCol w:w="1152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21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лицам страхового обеспечения по обязательному социальному страхованию на случай временной </w:t>
            </w:r>
            <w:proofErr w:type="spellStart"/>
            <w:proofErr w:type="gramStart"/>
            <w:r>
              <w:t>нетрудоспособ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и в связи с материнством и по обязательному социальному страхованию от несчастных случаев на производстве и </w:t>
            </w:r>
            <w:proofErr w:type="spellStart"/>
            <w:r>
              <w:t>профессиональ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заболеваний, осуществления иных выплат и возмещения расходов страхователя на </w:t>
            </w:r>
            <w:proofErr w:type="spellStart"/>
            <w:r>
              <w:t>предупредитель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меры по сокращению производствен </w:t>
            </w:r>
            <w:proofErr w:type="spellStart"/>
            <w:r>
              <w:t>ного</w:t>
            </w:r>
            <w:proofErr w:type="spellEnd"/>
            <w:r>
              <w:t xml:space="preserve"> травматизма и </w:t>
            </w:r>
            <w:proofErr w:type="spellStart"/>
            <w:r>
              <w:t>профессиональ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заболеваний работников» (Собрание законодательства Российской Федерации, 2021, № 2, ст. 425; </w:t>
            </w:r>
            <w:proofErr w:type="gramStart"/>
            <w:r>
              <w:t>2021, №34, ст. 6220)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Работодатель предоставил отпуск по уходу за ребенком по заявлению женщины или отца ребенка, бабушки, деда, других родственников или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Части 1, 2, 3 статьи 256, части 2, 3 статьи 257 Трудового кодекса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4"/>
        <w:gridCol w:w="2400"/>
        <w:gridCol w:w="590"/>
        <w:gridCol w:w="773"/>
        <w:gridCol w:w="1042"/>
        <w:gridCol w:w="1147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опекуна, фактически </w:t>
            </w:r>
            <w:proofErr w:type="gramStart"/>
            <w:r>
              <w:t>осуществляющих</w:t>
            </w:r>
            <w:proofErr w:type="gramEnd"/>
            <w:r>
              <w:t xml:space="preserve"> уход за ребенком?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(Собрание законодательства Российской</w:t>
            </w:r>
            <w:proofErr w:type="gramEnd"/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2006, № 27, ст. 2878)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243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140"/>
            </w:pPr>
            <w:r>
              <w:t>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Работодатель представляет сведения, необходимые для назначения ежемесячного пособия по уходу за ребенком, в территориальный орган страховщика по месту его регистрации в срок не позднее трех рабочих дней со дня подачи застрахованным лицом заявления о назначении ежемесячного пособия по уходу за ребенком?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Части 1 статьи 11.1, статья 11.2, часть 11 статьи 13 и часть 1 статьи 15 Федерального закона № 255-ФЗ (Собрание законодательства Российской Федерации, № 1, ст. 18; 2009, № 30, ст. 3739; 2021, № 18, ст. 3070); постановление Правительства Российской Федерации от 30.12.2020 № 2375 «Об особенностях финансового обеспечения, назначения и выплаты в 2021 году территориальным и органами Фонда социального страхования Российской Федерации застрахованным лицам страхового обеспечения </w:t>
            </w:r>
            <w:proofErr w:type="gramStart"/>
            <w:r>
              <w:t>по</w:t>
            </w:r>
            <w:proofErr w:type="gramEnd"/>
            <w:r>
              <w:t xml:space="preserve"> обязательному социальному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259"/>
        <w:gridCol w:w="2400"/>
        <w:gridCol w:w="586"/>
        <w:gridCol w:w="778"/>
        <w:gridCol w:w="1042"/>
        <w:gridCol w:w="1142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08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страхованию на случай временной </w:t>
            </w:r>
            <w:proofErr w:type="spellStart"/>
            <w:proofErr w:type="gramStart"/>
            <w:r>
              <w:t>нетрудоспособ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и в связи с материнством и по обязательному социальному страхованию от несчастных случаев на производстве и </w:t>
            </w:r>
            <w:proofErr w:type="spellStart"/>
            <w:r>
              <w:t>профессиональ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заболеваний, осуществления иных выплат и возмещения расходов страхователя на </w:t>
            </w:r>
            <w:proofErr w:type="spellStart"/>
            <w:r>
              <w:t>предупредитель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меры по сокращению производствен 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травматиз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  <w:r>
              <w:t xml:space="preserve"> и </w:t>
            </w:r>
            <w:proofErr w:type="spellStart"/>
            <w:r>
              <w:t>профес</w:t>
            </w:r>
            <w:proofErr w:type="spellEnd"/>
            <w:r>
              <w:t xml:space="preserve"> </w:t>
            </w:r>
            <w:proofErr w:type="spellStart"/>
            <w:r>
              <w:t>сиональных</w:t>
            </w:r>
            <w:proofErr w:type="spellEnd"/>
            <w:r>
              <w:t xml:space="preserve"> заболеваний работников» (Собрание законодательства Российской Федерации, 2021, № 2, ст. 425; № </w:t>
            </w:r>
            <w:proofErr w:type="gramStart"/>
            <w:r>
              <w:t>34, ст. 6220)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Работодатель предоставляет работающим женщинам, имеющим детей в возрасте до 1,5 лет, перерывы для кормления ребенка?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Части 1-3 статьи 258 Трудового кодекса Российской Федерации (Собрание законодательства Российской Федерации, 2002, № 1, ст. 3; 2006,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ectPr w:rsidR="00C1712D">
          <w:headerReference w:type="default" r:id="rId5"/>
          <w:pgSz w:w="11900" w:h="16840"/>
          <w:pgMar w:top="1141" w:right="495" w:bottom="1111" w:left="1421" w:header="0" w:footer="68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4"/>
        <w:gridCol w:w="2405"/>
        <w:gridCol w:w="586"/>
        <w:gridCol w:w="778"/>
        <w:gridCol w:w="1037"/>
        <w:gridCol w:w="1152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№ 27, ст. 2878)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62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tabs>
                <w:tab w:val="right" w:pos="3029"/>
              </w:tabs>
              <w:spacing w:line="240" w:lineRule="auto"/>
              <w:ind w:firstLine="0"/>
            </w:pPr>
            <w:r>
              <w:t>Работодатель производит</w:t>
            </w:r>
            <w:r>
              <w:tab/>
              <w:t>оплату</w:t>
            </w:r>
          </w:p>
          <w:p w:rsidR="00C1712D" w:rsidRDefault="00C1712D" w:rsidP="00493BF9">
            <w:pPr>
              <w:pStyle w:val="a6"/>
              <w:tabs>
                <w:tab w:val="right" w:pos="3024"/>
              </w:tabs>
              <w:spacing w:line="240" w:lineRule="auto"/>
              <w:ind w:firstLine="0"/>
            </w:pPr>
            <w:r>
              <w:t>перерывов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C1712D" w:rsidRDefault="00C1712D" w:rsidP="00493BF9">
            <w:pPr>
              <w:pStyle w:val="a6"/>
              <w:tabs>
                <w:tab w:val="right" w:pos="3019"/>
              </w:tabs>
              <w:spacing w:line="240" w:lineRule="auto"/>
              <w:ind w:firstLine="0"/>
            </w:pPr>
            <w:r>
              <w:t>кормления</w:t>
            </w:r>
            <w:r>
              <w:tab/>
              <w:t xml:space="preserve">ребенка </w:t>
            </w:r>
            <w:proofErr w:type="gramStart"/>
            <w:r>
              <w:t>в</w:t>
            </w:r>
            <w:proofErr w:type="gramEnd"/>
          </w:p>
          <w:p w:rsidR="00C1712D" w:rsidRDefault="00C1712D" w:rsidP="00493BF9">
            <w:pPr>
              <w:pStyle w:val="a6"/>
              <w:tabs>
                <w:tab w:val="right" w:pos="3029"/>
              </w:tabs>
              <w:spacing w:line="240" w:lineRule="auto"/>
              <w:ind w:firstLine="0"/>
            </w:pPr>
            <w:proofErr w:type="gramStart"/>
            <w:r>
              <w:t>размере</w:t>
            </w:r>
            <w:proofErr w:type="gramEnd"/>
            <w:r>
              <w:tab/>
              <w:t>среднего</w:t>
            </w:r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заработка?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Часть 4 статьи 258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9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Отсутствуют случаи направления беременных женщин в служебные командировки?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Часть 1 статьи 259 Трудового кодекса Российской Федерации (Собрание законодательства Российской Федерации, 2002, №1, ст. 3; 2006, № 27, ст. 2878)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Отсутствуют случаи привлечения беременных женщин: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Часть 5 статьи 96, часть 5 статьи 99, часть 1 статьи 259 Трудового кодекса Российской Федерации (Собрание законодательства Российской Федерации, 2002, № 1, ст. 3; 2006, № 27, ст. 2878; 2021, №47, ст. 7741)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15.1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к сверхурочной работе?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15.2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работе в ночное время?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15.3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выходные дни?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15.4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нерабочие праздничные дни?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16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tabs>
                <w:tab w:val="left" w:pos="1709"/>
              </w:tabs>
              <w:spacing w:line="240" w:lineRule="auto"/>
              <w:ind w:firstLine="0"/>
            </w:pPr>
            <w:r>
              <w:t>Работодатель направляет в</w:t>
            </w:r>
            <w:r>
              <w:tab/>
            </w:r>
            <w:proofErr w:type="gramStart"/>
            <w:r>
              <w:t>служебные</w:t>
            </w:r>
            <w:proofErr w:type="gramEnd"/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командировки, привлекает к работе в ночное время,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Статьи 22.1 - 22.3, часть 5 статьи 96, часть 5 статьи 99, часть 7 статьи 113,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ectPr w:rsidR="00C1712D">
          <w:headerReference w:type="default" r:id="rId6"/>
          <w:pgSz w:w="11900" w:h="16840"/>
          <w:pgMar w:top="1141" w:right="495" w:bottom="1111" w:left="1421" w:header="713" w:footer="683" w:gutter="0"/>
          <w:pgNumType w:start="22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4824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91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lastRenderedPageBreak/>
              <w:t>в выходные нерабочие праздничные ДНИ,</w:t>
            </w:r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к сверхурочной работе женщин, имеющих детей в возрасте до трех лет, работников, имеющих детей-инвалидов, работников, осуществляющих уход за больными членами их семей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both"/>
            </w:pPr>
            <w:r>
              <w:t>часть 2, 3 статьи 259 Трудового кодекса Российской Федерации (Собрание законодательства Российской Федерации, 2002, № 1, ст. 3; 2006, № 27, ст. 2878;</w:t>
            </w: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9523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медицинским заключением, выданным в порядке, установленном федеральными законами и иными нормативными правовыми актами Российской Федерации, матерей и отцов, воспитывающих без супруга (супруги</w:t>
            </w:r>
            <w:proofErr w:type="gramStart"/>
            <w:r>
              <w:t>)д</w:t>
            </w:r>
            <w:proofErr w:type="gramEnd"/>
            <w:r>
              <w:t xml:space="preserve">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письменного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2021, №48, ст.</w:t>
            </w:r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7947)</w:t>
            </w:r>
          </w:p>
        </w:tc>
      </w:tr>
    </w:tbl>
    <w:p w:rsidR="00C1712D" w:rsidRDefault="00C1712D" w:rsidP="00C1712D">
      <w:pPr>
        <w:pStyle w:val="aa"/>
        <w:ind w:left="101"/>
        <w:sectPr w:rsidR="00C1712D">
          <w:headerReference w:type="default" r:id="rId7"/>
          <w:pgSz w:w="11900" w:h="16840"/>
          <w:pgMar w:top="1290" w:right="1637" w:bottom="1116" w:left="2171" w:header="0" w:footer="688" w:gutter="0"/>
          <w:pgNumType w:start="12"/>
          <w:cols w:space="720"/>
          <w:noEndnote/>
          <w:docGrid w:linePitch="360"/>
        </w:sectPr>
      </w:pPr>
      <w:proofErr w:type="gramStart"/>
      <w:r>
        <w:t>согласия или согласия, выраженного в электронном виде (в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4"/>
        <w:gridCol w:w="2405"/>
        <w:gridCol w:w="590"/>
        <w:gridCol w:w="773"/>
        <w:gridCol w:w="1042"/>
        <w:gridCol w:w="1152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52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случае взаимодействия посредством электронного документооборота),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Федерации?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45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Работодатель соблюдает запрет на расторжение трудового договора по инициативе работодателя с беременными женщинами?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tabs>
                <w:tab w:val="left" w:pos="2232"/>
              </w:tabs>
              <w:spacing w:line="240" w:lineRule="auto"/>
              <w:ind w:firstLine="0"/>
            </w:pPr>
            <w:r>
              <w:t>Часть 1</w:t>
            </w:r>
            <w:r>
              <w:tab/>
              <w:t>.</w:t>
            </w:r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статьи 261 Трудового кодекса Российской Федерации (Собрание законодательства Российской Федерации, 2002, № 1, ст. 3; 2006, № 27, ст. 2878; 2012, №47, ст. 6399)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45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Работодатель соблюдает запрет на расторжение трудового договора по инициативе работодателя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tabs>
                <w:tab w:val="left" w:pos="1944"/>
                <w:tab w:val="left" w:leader="dot" w:pos="2122"/>
              </w:tabs>
              <w:spacing w:line="240" w:lineRule="auto"/>
              <w:ind w:firstLine="0"/>
            </w:pPr>
            <w:proofErr w:type="gramStart"/>
            <w:r>
              <w:t>Часть 4 статьи 261 Трудового кодекса Российской Федерации (Собрание законодательства Российской Федерации, 2002, № 1, ст. 3; 2006, № 27, ст. 2878; 2012, № 47,</w:t>
            </w:r>
            <w:r>
              <w:tab/>
            </w:r>
            <w:r>
              <w:tab/>
            </w:r>
            <w:proofErr w:type="gramEnd"/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ст. 6399)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0"/>
        <w:gridCol w:w="2405"/>
        <w:gridCol w:w="590"/>
        <w:gridCol w:w="773"/>
        <w:gridCol w:w="1042"/>
        <w:gridCol w:w="1152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75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</w:t>
            </w:r>
            <w:proofErr w:type="gramStart"/>
            <w:r>
              <w:t>а-</w:t>
            </w:r>
            <w:proofErr w:type="gramEnd"/>
            <w:r>
              <w:t xml:space="preserve"> 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68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Перед увольнением женщины в связи с истечением срока трудового договора в период ее беременности, заключенного на время исполнения обязанностей отсутствующего работника, работодатель предложил ей все отвечающие требованиям закона вакансии, имеющиеся у него в данной местности, а также в других местностях, если это предусмотрено коллективным договором, соглашениями,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Часть 3 статьи 261 Трудового кодекса Российской Федерации (Собрание законодательства Российской Федерации, 2002, № 1, ст. 3; 2006, № 27, ст. 2878; 2012, №47, ст. 6399)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0"/>
        <w:gridCol w:w="5"/>
        <w:gridCol w:w="2401"/>
        <w:gridCol w:w="590"/>
        <w:gridCol w:w="773"/>
        <w:gridCol w:w="1037"/>
        <w:gridCol w:w="5"/>
        <w:gridCol w:w="1142"/>
        <w:gridCol w:w="8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трудовым договором?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59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Работодатель продлил срок срочного трудового договора с беременной женщиной, по ее письменному заявлению или заявлению в электронном виде (в случае взаимодействия посредством электронного документооборота) и при предоставлении медицинской справки, подтверждающей состояние беременности, до окончания беременности?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Статьи 22.1 - 22.3, часть 2 статьи 261 Трудового кодекса Российской Федерации (Собрание законодательства Российской Федерации, 2002, № 1, ст. 3; 2006, № 27, ст. 2878; 2015, №27, ст. 3992; 2021, № 48, ст. 7947)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47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21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Работодатель продлил срок срочного трудового договора с беременной женщиной, которой предоставлен отпуск по беременности и родам до окончания такого отпуска?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Часть 2 статьи 261 Трудового кодекса Российской Федерации (Собрание законодательства Российской Федерации, 2002, № 1, ст. 3; 2006, № 27, ст. 2878; 2015, №27, ст. 3992)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6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lastRenderedPageBreak/>
              <w:t>22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Женщина, имеющая детей в возрасте до полутора лет, в случае невозможности выполнения прежней работы переведена по ее заявлению на другую работу с оплатой труда по выполняемой работе, но не ниже среднего заработка по прежней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Часть 4 статьи 254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работе до достижения ребенком возраста полутора лет?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17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lastRenderedPageBreak/>
              <w:t>23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предоставляются четыре дополнительных оплачиваемых выходных дня в месяц одному из родителей (опекуну, попечителю) для ухода за детьми-инвалидами по письменному заявлению или заявлению в электронном виде (в случае взаимодействия посредством электронного документооборота) работника, в порядке установленным постановлением Правительства Российской Федерации от 13.10.2014 № 1048 «О порядке предоставления дополнительных оплачиваемых выходных дней для ухода за детьми </w:t>
            </w:r>
            <w:proofErr w:type="gramStart"/>
            <w:r>
              <w:t>-и</w:t>
            </w:r>
            <w:proofErr w:type="gramEnd"/>
            <w:r>
              <w:t>нвалидами » (Собрание законодательства Российской Федерации, 2014, №</w:t>
            </w:r>
            <w:proofErr w:type="gramStart"/>
            <w:r>
              <w:t>42, ст. 5754) (далее - Постановление правительства Российской Федерации № 1048)?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Статьи 22.1 - 22.3, часть 1 статьи 262 Трудового кодекса Российской Федерации (Собрание законодательства Российской Федерации, 2002, №1,ст. 3; 2021, № 48, ст. 7947); Постановление Правительства Российской Федерации № 1048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24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соблюдаются гарантии и льготы, предоставленные женщинам 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  <w:jc w:val="both"/>
            </w:pPr>
            <w:r>
              <w:t>Статья 264 Трудового кодекса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59"/>
        <w:gridCol w:w="2405"/>
        <w:gridCol w:w="586"/>
        <w:gridCol w:w="778"/>
        <w:gridCol w:w="1042"/>
        <w:gridCol w:w="1152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91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в отношении отцов, воспитывающих детей без матери, а также на опекунов (попечителей) несовершеннолетних, если иное не предусмотрено Трудовым кодексом</w:t>
            </w:r>
            <w:proofErr w:type="gramEnd"/>
            <w:r>
              <w:t xml:space="preserve"> Российской Федерации?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(Собрание законодательства Российской</w:t>
            </w:r>
            <w:proofErr w:type="gramEnd"/>
          </w:p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2021, №47, ст. 7741)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6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Работодателем соблюдается очередность предоставления ежегодных оплачиваемых отпусков работникам, имеющим трех и более детей в возрасте до восемнадцати лет?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Статьи 262.2 Трудового кодекса Российской Федерации (Собрание законодательства Российской Федерации, 2002, № 1, ст. 3; 2021, № 11, ст. 1699)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соблюдается очередность предоставления </w:t>
            </w:r>
            <w:proofErr w:type="gramStart"/>
            <w:r>
              <w:t>ежегодных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Статьи 262.1 Трудового кодекса Российской Федерации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0"/>
        <w:gridCol w:w="2405"/>
        <w:gridCol w:w="586"/>
        <w:gridCol w:w="768"/>
        <w:gridCol w:w="1051"/>
        <w:gridCol w:w="1152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оплачиваемых отпусков одному из родителей (опекуну, попечителю, приемному родителю), воспитывающему ребенка-инвалида в возрасте до восемнадцати лет?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(Собрание законодательства Российской Федерации, 2002, № 1, ст. 3; 2015, № 29, ст. 4368)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26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27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Работодателем соблюдается периодичность и продолжительность дополнительных перерывов для кормления ребенка (детей):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Часть 1, 2 статьи 258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27.1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перерывы для кормления ребенка (детей) предоставляются не реже чем через каждые три часа продолжительностью не менее 30 минут каждый?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27.2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при наличии у работающей женщины двух и более детей в возрасте до полутора лет продолжительность перерыва для кормления составляет не менее одного часа?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426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28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Работодатель ознакомил в письменной форме или в электронной форме (в случае взаимодействия посредством электронного документооборота) женщин, имеющих детей в возрасте до трех лет, работников, имеющих детей-инвалидов, работников,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Статьи 22.1 - 22.3, часть 5 статьи 96, часть 5 статьи 99, часть 7 статьи 113, часть 2, 3 статьи 259 Трудового кодекса Российской Федерации (Собрание законодательства Российской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4"/>
        <w:gridCol w:w="4834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lastRenderedPageBreak/>
              <w:t xml:space="preserve">осуществляющих уход за больными членами их семей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Федерации, 2002, № 1, ст. 3; № 114, 13.07.2006; 2021,</w:t>
            </w: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9538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медицинским заключением, выданным в порядке, установленном федеральными законами и иными нормативными правовыми актами Российской Федерации, матерей и отцов, воспитывающих без супруга (супруги)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</w:t>
            </w:r>
            <w:proofErr w:type="gramEnd"/>
            <w:r>
              <w:t xml:space="preserve"> лет, в период до достижения младшим из детей возраста четырнадцати лет</w:t>
            </w: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№47, ст. 7741; № 48, ст. 7947)</w:t>
            </w:r>
            <w:proofErr w:type="gramEnd"/>
          </w:p>
        </w:tc>
      </w:tr>
    </w:tbl>
    <w:p w:rsidR="00C1712D" w:rsidRDefault="00C1712D" w:rsidP="00C1712D">
      <w:pPr>
        <w:pStyle w:val="1"/>
        <w:spacing w:line="240" w:lineRule="auto"/>
        <w:ind w:left="780" w:firstLine="0"/>
      </w:pPr>
      <w:r>
        <w:t>со своим правом отказаться от направления в служебную командировку, привлечению к сверхурочной работе, работе в ночное время, выходные и нерабочие праздничные дни?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54"/>
        <w:gridCol w:w="2405"/>
        <w:gridCol w:w="590"/>
        <w:gridCol w:w="773"/>
        <w:gridCol w:w="1042"/>
        <w:gridCol w:w="1147"/>
      </w:tblGrid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lastRenderedPageBreak/>
              <w:t>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Работодателем предоставляется женщинам, работающим в сельской местности по их заявлению один дополнительный выходной день в месяц без сохранения заработной платы?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Абзац 2 статьи 263.1 Трудового кодекса Российской Федерации (Собрание законодательства Российской Федерации, 2002, № 1, ст. 3; 2019, №46, ст. 6418)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Работодателем соблюдена оплата труда женщинам, работающим в сельской местности, в повышенном размере на работах, где по условиям труда рабочий день разделен на части?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Абзац 3 статьи 263.1 Трудового кодекса Российской Федерации (Собрание законодательства РФ, 2002, № 1, ст. 3; 2019, №46, ст. 6418)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  <w:tr w:rsidR="00C1712D" w:rsidTr="00493BF9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220"/>
            </w:pPr>
            <w:r>
              <w:t>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Работодателем соблюдена продолжительность рабочего времени женщин, работающих в сельской местности - не более 36 часов в неделю?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pStyle w:val="a6"/>
              <w:spacing w:line="240" w:lineRule="auto"/>
              <w:ind w:firstLine="0"/>
            </w:pPr>
            <w:r>
              <w:t>Абзац 3 статьи 263.1 Трудового кодекса Российской Федерации (Собрание законодательства РФ, 2002, № 1, ст. 3; 2019, №46, ст. 6418)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2D" w:rsidRDefault="00C1712D" w:rsidP="00493BF9">
            <w:pPr>
              <w:rPr>
                <w:sz w:val="10"/>
                <w:szCs w:val="10"/>
              </w:rPr>
            </w:pPr>
          </w:p>
        </w:tc>
      </w:tr>
    </w:tbl>
    <w:p w:rsidR="00C1712D" w:rsidRDefault="00C1712D" w:rsidP="00C1712D">
      <w:pPr>
        <w:sectPr w:rsidR="00C1712D">
          <w:pgSz w:w="11900" w:h="16840"/>
          <w:pgMar w:top="1193" w:right="488" w:bottom="973" w:left="1462" w:header="0" w:footer="545" w:gutter="0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105E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105E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3.55pt;margin-top:33.8pt;width:9.35pt;height:8.4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105E23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712D" w:rsidRPr="00C1712D">
                  <w:rPr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105E2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105E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3.55pt;margin-top:33.8pt;width:9.35pt;height:8.4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105E23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712D" w:rsidRPr="00C1712D">
                  <w:rPr>
                    <w:noProof/>
                    <w:sz w:val="24"/>
                    <w:szCs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1712D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05E23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1712D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12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C1712D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1712D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C1712D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C1712D"/>
    <w:rPr>
      <w:rFonts w:ascii="Times New Roman" w:hAnsi="Times New Roman" w:cs="Times New Roman"/>
      <w:sz w:val="20"/>
      <w:szCs w:val="20"/>
    </w:rPr>
  </w:style>
  <w:style w:type="character" w:customStyle="1" w:styleId="a9">
    <w:name w:val="Подпись к таблице_"/>
    <w:basedOn w:val="a0"/>
    <w:link w:val="aa"/>
    <w:rsid w:val="00C1712D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C1712D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1712D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C1712D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C1712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a">
    <w:name w:val="Подпись к таблице"/>
    <w:basedOn w:val="a"/>
    <w:link w:val="a9"/>
    <w:rsid w:val="00C1712D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2996</Words>
  <Characters>17080</Characters>
  <Application>Microsoft Office Word</Application>
  <DocSecurity>0</DocSecurity>
  <Lines>142</Lines>
  <Paragraphs>40</Paragraphs>
  <ScaleCrop>false</ScaleCrop>
  <Company>Krokoz™</Company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2022-03-01T09:37:00Z</dcterms:created>
  <dcterms:modified xsi:type="dcterms:W3CDTF">2022-03-01T09:39:00Z</dcterms:modified>
</cp:coreProperties>
</file>