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DD" w:rsidRPr="00B971C9" w:rsidRDefault="000E4BDD" w:rsidP="000E4BDD">
      <w:pPr>
        <w:pStyle w:val="20"/>
        <w:spacing w:after="0"/>
        <w:ind w:left="0" w:right="160"/>
        <w:rPr>
          <w:sz w:val="24"/>
          <w:szCs w:val="24"/>
        </w:rPr>
      </w:pPr>
      <w:r w:rsidRPr="00B971C9">
        <w:rPr>
          <w:sz w:val="24"/>
          <w:szCs w:val="24"/>
        </w:rPr>
        <w:t>Приложение 16</w:t>
      </w:r>
    </w:p>
    <w:p w:rsidR="000E4BDD" w:rsidRDefault="000E4BDD" w:rsidP="000E4BDD">
      <w:pPr>
        <w:pStyle w:val="1"/>
        <w:tabs>
          <w:tab w:val="left" w:pos="6974"/>
        </w:tabs>
        <w:spacing w:line="240" w:lineRule="auto"/>
        <w:ind w:left="5400"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971C9">
        <w:rPr>
          <w:color w:val="000000"/>
          <w:sz w:val="24"/>
          <w:szCs w:val="24"/>
        </w:rPr>
        <w:t xml:space="preserve">к приказу </w:t>
      </w:r>
      <w:r w:rsidRPr="00B971C9">
        <w:rPr>
          <w:sz w:val="24"/>
          <w:szCs w:val="24"/>
        </w:rPr>
        <w:t>Роструда от 01.02.2022 № 20</w:t>
      </w:r>
    </w:p>
    <w:p w:rsidR="000E4BDD" w:rsidRPr="00B971C9" w:rsidRDefault="000E4BDD" w:rsidP="000E4BDD">
      <w:pPr>
        <w:pStyle w:val="1"/>
        <w:tabs>
          <w:tab w:val="left" w:pos="6974"/>
        </w:tabs>
        <w:spacing w:line="240" w:lineRule="auto"/>
        <w:ind w:left="5400" w:firstLine="0"/>
        <w:rPr>
          <w:sz w:val="24"/>
          <w:szCs w:val="24"/>
        </w:rPr>
      </w:pPr>
    </w:p>
    <w:p w:rsidR="000E4BDD" w:rsidRDefault="000E4BDD" w:rsidP="000E4BDD">
      <w:pPr>
        <w:pStyle w:val="20"/>
        <w:spacing w:after="0"/>
        <w:ind w:left="0" w:right="160"/>
      </w:pPr>
      <w:r w:rsidRPr="00B971C9">
        <w:rPr>
          <w:sz w:val="24"/>
          <w:szCs w:val="24"/>
        </w:rPr>
        <w:t>ФОРМА</w:t>
      </w:r>
    </w:p>
    <w:p w:rsidR="000E4BDD" w:rsidRPr="00B971C9" w:rsidRDefault="000E4BDD" w:rsidP="000E4BDD">
      <w:pPr>
        <w:pStyle w:val="20"/>
        <w:spacing w:after="0"/>
        <w:ind w:left="0" w:right="160"/>
        <w:rPr>
          <w:sz w:val="24"/>
          <w:szCs w:val="24"/>
        </w:rPr>
      </w:pPr>
    </w:p>
    <w:p w:rsidR="000E4BDD" w:rsidRDefault="000E4BDD" w:rsidP="000E4BDD">
      <w:pPr>
        <w:pStyle w:val="20"/>
        <w:spacing w:after="0"/>
        <w:ind w:left="7620" w:right="880"/>
      </w:pPr>
      <w:r>
        <w:t>Место для нанесения QR-кода</w:t>
      </w:r>
    </w:p>
    <w:p w:rsidR="000E4BDD" w:rsidRDefault="000E4BDD" w:rsidP="000E4BDD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0E4BDD" w:rsidRDefault="000E4BDD" w:rsidP="000E4BDD">
      <w:pPr>
        <w:pStyle w:val="1"/>
        <w:spacing w:after="64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проверке соблюдения порядка и условий</w:t>
      </w:r>
      <w:r>
        <w:rPr>
          <w:b/>
          <w:bCs/>
        </w:rPr>
        <w:br/>
        <w:t>привлечения к работе за пределами рабочего времени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12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Наименование вида контроля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0E4BDD" w:rsidRDefault="000E4BDD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2237"/>
                <w:tab w:val="left" w:pos="3504"/>
              </w:tabs>
              <w:spacing w:line="240" w:lineRule="auto"/>
              <w:ind w:firstLine="0"/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ectPr w:rsidR="000E4BDD">
          <w:headerReference w:type="default" r:id="rId4"/>
          <w:pgSz w:w="11900" w:h="16840"/>
          <w:pgMar w:top="1201" w:right="600" w:bottom="1133" w:left="1340" w:header="773" w:footer="705" w:gutter="0"/>
          <w:pgNumType w:start="26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907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483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lastRenderedPageBreak/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0E4BDD" w:rsidRDefault="000E4BDD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0E4BDD" w:rsidRDefault="000E4BDD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0E4BDD" w:rsidRDefault="000E4BDD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tabs>
                <w:tab w:val="left" w:leader="underscore" w:pos="1723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2006"/>
                <w:tab w:val="left" w:pos="3658"/>
                <w:tab w:val="left" w:pos="4397"/>
              </w:tabs>
              <w:spacing w:line="240" w:lineRule="auto"/>
              <w:ind w:firstLine="0"/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pacing w:after="619" w:line="1" w:lineRule="exact"/>
      </w:pPr>
    </w:p>
    <w:p w:rsidR="000E4BDD" w:rsidRDefault="000E4BDD" w:rsidP="000E4BDD">
      <w:pPr>
        <w:pStyle w:val="1"/>
        <w:spacing w:line="240" w:lineRule="auto"/>
        <w:ind w:left="260" w:firstLine="860"/>
        <w:jc w:val="both"/>
        <w:sectPr w:rsidR="000E4BDD">
          <w:headerReference w:type="default" r:id="rId5"/>
          <w:pgSz w:w="11900" w:h="16840"/>
          <w:pgMar w:top="1201" w:right="600" w:bottom="1133" w:left="1340" w:header="0" w:footer="705" w:gutter="0"/>
          <w:pgNumType w:start="2"/>
          <w:cols w:space="720"/>
          <w:noEndnote/>
          <w:docGrid w:linePitch="360"/>
        </w:sectPr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264"/>
        <w:gridCol w:w="2136"/>
        <w:gridCol w:w="701"/>
        <w:gridCol w:w="715"/>
        <w:gridCol w:w="989"/>
        <w:gridCol w:w="1147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260"/>
            </w:pPr>
            <w:r>
              <w:lastRenderedPageBreak/>
              <w:t>N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BDD" w:rsidRDefault="000E4BDD" w:rsidP="00493BF9"/>
        </w:tc>
        <w:tc>
          <w:tcPr>
            <w:tcW w:w="32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BDD" w:rsidRDefault="000E4BDD" w:rsidP="00493BF9"/>
        </w:tc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/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42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Работодатель привлекает работников к сверхурочной работе с их письменного согласия или согласия, выраженного в электронной форме (в случае взаимодействия посредством электронного документооборота), в случаях: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Статьи 22.1 - 22.3, часть 2 статьи 99 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 ст. 3; 2021, №48, ст. 7947)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6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lastRenderedPageBreak/>
              <w:t>1.1.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2750"/>
              </w:tabs>
              <w:spacing w:line="240" w:lineRule="auto"/>
              <w:ind w:firstLine="0"/>
            </w:pPr>
            <w:r>
              <w:t>необходимости выполнить (закончить) начатую работу, которая вследствие непредвиденной задержки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0E4BDD" w:rsidRDefault="000E4BDD" w:rsidP="00493BF9">
            <w:pPr>
              <w:pStyle w:val="a6"/>
              <w:tabs>
                <w:tab w:val="left" w:pos="1752"/>
              </w:tabs>
              <w:spacing w:line="240" w:lineRule="auto"/>
              <w:ind w:firstLine="0"/>
              <w:jc w:val="both"/>
            </w:pPr>
            <w:r>
              <w:t>техническим условиям производства не могла быть</w:t>
            </w:r>
            <w:r>
              <w:tab/>
            </w:r>
            <w:proofErr w:type="gramStart"/>
            <w:r>
              <w:t>выполнена</w:t>
            </w:r>
            <w:proofErr w:type="gramEnd"/>
          </w:p>
          <w:p w:rsidR="000E4BDD" w:rsidRDefault="000E4BDD" w:rsidP="00493BF9">
            <w:pPr>
              <w:pStyle w:val="a6"/>
              <w:tabs>
                <w:tab w:val="left" w:pos="2621"/>
              </w:tabs>
              <w:spacing w:line="240" w:lineRule="auto"/>
              <w:ind w:firstLine="0"/>
              <w:jc w:val="both"/>
            </w:pPr>
            <w:r>
              <w:t>(</w:t>
            </w:r>
            <w:proofErr w:type="gramStart"/>
            <w:r>
              <w:t>закончена</w:t>
            </w:r>
            <w:proofErr w:type="gramEnd"/>
            <w:r>
              <w:t>) в течение установленной</w:t>
            </w:r>
            <w:r>
              <w:tab/>
              <w:t>для</w:t>
            </w:r>
          </w:p>
          <w:p w:rsidR="000E4BDD" w:rsidRDefault="000E4BDD" w:rsidP="00493BF9">
            <w:pPr>
              <w:pStyle w:val="a6"/>
              <w:tabs>
                <w:tab w:val="left" w:pos="2510"/>
              </w:tabs>
              <w:spacing w:line="240" w:lineRule="auto"/>
              <w:ind w:firstLine="0"/>
            </w:pPr>
            <w:r>
              <w:t>работника продолжительности рабочего времени, если невыполнение (</w:t>
            </w:r>
            <w:proofErr w:type="spellStart"/>
            <w:r>
              <w:t>незавершение</w:t>
            </w:r>
            <w:proofErr w:type="spellEnd"/>
            <w:r>
              <w:t>)</w:t>
            </w:r>
            <w:r>
              <w:tab/>
              <w:t>этой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proofErr w:type="gramStart"/>
            <w:r>
              <w:t>работы может повлечь за собой порчу или гибель имущества работодателя (в том числе имущества</w:t>
            </w:r>
            <w:proofErr w:type="gramEnd"/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ectPr w:rsidR="000E4BDD">
          <w:headerReference w:type="default" r:id="rId6"/>
          <w:pgSz w:w="11900" w:h="16840"/>
          <w:pgMar w:top="1201" w:right="600" w:bottom="1133" w:left="1340" w:header="773" w:footer="705" w:gutter="0"/>
          <w:pgNumType w:start="26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64"/>
        <w:gridCol w:w="2131"/>
        <w:gridCol w:w="701"/>
        <w:gridCol w:w="715"/>
        <w:gridCol w:w="989"/>
        <w:gridCol w:w="1162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3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right" w:pos="3024"/>
              </w:tabs>
              <w:spacing w:line="240" w:lineRule="auto"/>
              <w:ind w:firstLine="0"/>
            </w:pPr>
            <w:r>
              <w:t>третьих</w:t>
            </w:r>
            <w:r>
              <w:tab/>
              <w:t>лиц,</w:t>
            </w:r>
          </w:p>
          <w:p w:rsidR="000E4BDD" w:rsidRDefault="000E4BDD" w:rsidP="00493BF9">
            <w:pPr>
              <w:pStyle w:val="a6"/>
              <w:tabs>
                <w:tab w:val="right" w:pos="3034"/>
              </w:tabs>
              <w:spacing w:line="240" w:lineRule="auto"/>
              <w:ind w:firstLine="0"/>
            </w:pPr>
            <w:r>
              <w:t>находящегося</w:t>
            </w:r>
            <w:r>
              <w:tab/>
              <w:t>у</w:t>
            </w:r>
          </w:p>
          <w:p w:rsidR="000E4BDD" w:rsidRDefault="000E4BDD" w:rsidP="00493BF9">
            <w:pPr>
              <w:pStyle w:val="a6"/>
              <w:tabs>
                <w:tab w:val="right" w:pos="3038"/>
              </w:tabs>
              <w:spacing w:line="240" w:lineRule="auto"/>
              <w:ind w:firstLine="0"/>
            </w:pPr>
            <w:r>
              <w:t>работодателя,</w:t>
            </w:r>
            <w:r>
              <w:tab/>
              <w:t>если</w:t>
            </w:r>
          </w:p>
          <w:p w:rsidR="000E4BDD" w:rsidRDefault="000E4BDD" w:rsidP="00493BF9">
            <w:pPr>
              <w:pStyle w:val="a6"/>
              <w:tabs>
                <w:tab w:val="right" w:pos="3038"/>
              </w:tabs>
              <w:spacing w:line="240" w:lineRule="auto"/>
              <w:ind w:firstLine="0"/>
            </w:pPr>
            <w:r>
              <w:t>работодатель</w:t>
            </w:r>
            <w:r>
              <w:tab/>
              <w:t>несет</w:t>
            </w:r>
          </w:p>
          <w:p w:rsidR="000E4BDD" w:rsidRDefault="000E4BDD" w:rsidP="00493BF9">
            <w:pPr>
              <w:pStyle w:val="a6"/>
              <w:tabs>
                <w:tab w:val="right" w:pos="3029"/>
              </w:tabs>
              <w:spacing w:line="240" w:lineRule="auto"/>
              <w:ind w:firstLine="0"/>
              <w:jc w:val="both"/>
            </w:pPr>
            <w:r>
              <w:t>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0E4BDD" w:rsidRDefault="000E4BDD" w:rsidP="00493BF9">
            <w:pPr>
              <w:pStyle w:val="a6"/>
              <w:tabs>
                <w:tab w:val="right" w:pos="3024"/>
              </w:tabs>
              <w:spacing w:line="240" w:lineRule="auto"/>
              <w:ind w:firstLine="0"/>
              <w:jc w:val="both"/>
            </w:pPr>
            <w:r>
              <w:t>сохранность</w:t>
            </w:r>
            <w:r>
              <w:tab/>
              <w:t>этого</w:t>
            </w:r>
          </w:p>
          <w:p w:rsidR="000E4BDD" w:rsidRDefault="000E4BDD" w:rsidP="00493BF9">
            <w:pPr>
              <w:pStyle w:val="a6"/>
              <w:tabs>
                <w:tab w:val="right" w:pos="3024"/>
              </w:tabs>
              <w:spacing w:line="240" w:lineRule="auto"/>
              <w:ind w:firstLine="0"/>
            </w:pPr>
            <w:r>
              <w:t>имущества), государственного</w:t>
            </w:r>
            <w:r>
              <w:tab/>
              <w:t>или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муниципального имущества либо создать угрозу жизни и здоровью людей?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1.2.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при производстве временных работ по ремонту и восстановлению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механизмов или сооружений, когда их неисправность может стать причиной прекращения работы для значительного числа работников?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BDD" w:rsidRDefault="000E4BDD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1.3.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r>
              <w:t>для продолжения работы при неявке сменяющего работника, если работа не допускает перерыва?</w:t>
            </w: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4BDD" w:rsidRDefault="000E4BDD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49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Работодатель не допускает привлечение к сверхурочной работе беременных женщин, работников в возрасте до восемнадцати лет (за исключением спортсменов), работников в период действия ученического договора?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Часть 5 статьи 99, часть 3 статьи 203, часть 3 статьи 348.8 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 ст. 3)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Продолжительность сверхурочной работы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Часть 6 статьи 99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259"/>
        <w:gridCol w:w="2136"/>
        <w:gridCol w:w="706"/>
        <w:gridCol w:w="715"/>
        <w:gridCol w:w="979"/>
        <w:gridCol w:w="1157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каждого работника не превышает 4 часов в течение двух дней подряд и 120 часов в год?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1368"/>
              </w:tabs>
              <w:spacing w:line="240" w:lineRule="auto"/>
              <w:ind w:firstLine="0"/>
            </w:pPr>
            <w:r>
              <w:t xml:space="preserve">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</w:t>
            </w:r>
            <w:r>
              <w:tab/>
              <w:t>№ 1,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1111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производит оплату сверхурочной работы в размере, установленном коллективным договором, локальным нормативным актом или трудовым договором, но не менее чем в полуторном размере за первые два часа работы и в двойном размере за последующие часы или предоставляет по заявлению работника вместо повышенной оплаты за сверхурочную работу дополнительное время отдыха, но не менее времени, отработанного сверхурочно (за исключением привлекаемых к работе</w:t>
            </w:r>
            <w:proofErr w:type="gramEnd"/>
            <w:r>
              <w:t xml:space="preserve"> в выходные дни работников FIFA, дочерних организаций FIFA, контрагентов FIFA, конфедераций, национальных футбольных ассоциаций, Оргкомитета «Россия- 2018», его дочерних организаций, трудовая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tabs>
                <w:tab w:val="left" w:pos="1517"/>
              </w:tabs>
              <w:spacing w:line="240" w:lineRule="auto"/>
              <w:ind w:firstLine="0"/>
            </w:pPr>
            <w:r>
              <w:t>Статья</w:t>
            </w:r>
            <w:r>
              <w:tab/>
              <w:t>152</w:t>
            </w:r>
          </w:p>
          <w:p w:rsidR="000E4BDD" w:rsidRDefault="000E4BDD" w:rsidP="00493BF9">
            <w:pPr>
              <w:pStyle w:val="a6"/>
              <w:tabs>
                <w:tab w:val="left" w:pos="1656"/>
              </w:tabs>
              <w:spacing w:line="240" w:lineRule="auto"/>
              <w:ind w:firstLine="0"/>
            </w:pPr>
            <w:r>
              <w:t xml:space="preserve">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 ст. 3; 2006, № 27, ст. 2878); часть 4 статьи 11 Федерального закона</w:t>
            </w:r>
            <w:r>
              <w:tab/>
              <w:t>от</w:t>
            </w:r>
          </w:p>
          <w:p w:rsidR="000E4BDD" w:rsidRDefault="000E4BDD" w:rsidP="00493BF9">
            <w:pPr>
              <w:pStyle w:val="a6"/>
              <w:tabs>
                <w:tab w:val="left" w:pos="1627"/>
              </w:tabs>
              <w:spacing w:line="240" w:lineRule="auto"/>
              <w:ind w:firstLine="0"/>
            </w:pPr>
            <w:r>
              <w:t>07.06.2013 № 108-ФЗ «О подготовке и проведении в Российской Федерации чемпионата мира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0E4BDD" w:rsidRDefault="000E4BDD" w:rsidP="00493BF9">
            <w:pPr>
              <w:pStyle w:val="a6"/>
              <w:tabs>
                <w:tab w:val="left" w:pos="1238"/>
              </w:tabs>
              <w:spacing w:line="240" w:lineRule="auto"/>
              <w:ind w:firstLine="0"/>
            </w:pPr>
            <w:r>
              <w:t>футболу FIFA 2018</w:t>
            </w:r>
            <w:r>
              <w:tab/>
              <w:t>года,</w:t>
            </w:r>
          </w:p>
          <w:p w:rsidR="000E4BDD" w:rsidRDefault="000E4BDD" w:rsidP="00493BF9">
            <w:pPr>
              <w:pStyle w:val="a6"/>
              <w:tabs>
                <w:tab w:val="left" w:pos="816"/>
              </w:tabs>
              <w:spacing w:line="240" w:lineRule="auto"/>
              <w:ind w:firstLine="0"/>
            </w:pPr>
            <w:r>
              <w:t>Кубка конфедераций FIFA 2017 года и</w:t>
            </w:r>
            <w:r>
              <w:tab/>
            </w:r>
            <w:proofErr w:type="gramStart"/>
            <w:r>
              <w:t>внесении</w:t>
            </w:r>
            <w:proofErr w:type="gramEnd"/>
          </w:p>
          <w:p w:rsidR="000E4BDD" w:rsidRDefault="000E4BDD" w:rsidP="00493BF9">
            <w:pPr>
              <w:pStyle w:val="a6"/>
              <w:tabs>
                <w:tab w:val="left" w:pos="1349"/>
              </w:tabs>
              <w:spacing w:line="240" w:lineRule="auto"/>
              <w:ind w:firstLine="0"/>
            </w:pPr>
            <w:r>
              <w:t xml:space="preserve">изменений в отдельные </w:t>
            </w:r>
            <w:proofErr w:type="spellStart"/>
            <w:proofErr w:type="gramStart"/>
            <w:r>
              <w:t>законодательны</w:t>
            </w:r>
            <w:proofErr w:type="spellEnd"/>
            <w:r>
              <w:t xml:space="preserve"> е</w:t>
            </w:r>
            <w:proofErr w:type="gramEnd"/>
            <w:r>
              <w:tab/>
              <w:t>акты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Российской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9"/>
        <w:gridCol w:w="2136"/>
        <w:gridCol w:w="706"/>
        <w:gridCol w:w="710"/>
        <w:gridCol w:w="984"/>
        <w:gridCol w:w="1152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85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  <w:jc w:val="both"/>
            </w:pPr>
            <w:proofErr w:type="gramStart"/>
            <w:r>
              <w:t>деятельность</w:t>
            </w:r>
            <w:proofErr w:type="gramEnd"/>
            <w:r>
              <w:t xml:space="preserve"> которых связана с осуществлением мероприятий).</w:t>
            </w:r>
          </w:p>
          <w:p w:rsidR="000E4BDD" w:rsidRDefault="000E4BDD" w:rsidP="00493BF9">
            <w:pPr>
              <w:pStyle w:val="a6"/>
              <w:tabs>
                <w:tab w:val="right" w:pos="3029"/>
              </w:tabs>
              <w:spacing w:line="240" w:lineRule="auto"/>
              <w:ind w:firstLine="0"/>
              <w:jc w:val="both"/>
            </w:pPr>
            <w:proofErr w:type="gramStart"/>
            <w:r>
              <w:t>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Трудового кодекса Российской Федерации, не учитывается при определении продолжительности сверхурочной работы, подлежащей оплате в повышенном размере в соответствии с частью 1 статьи 152 Трудового кодекса</w:t>
            </w:r>
            <w:r>
              <w:tab/>
              <w:t>Российской</w:t>
            </w:r>
            <w:proofErr w:type="gramEnd"/>
          </w:p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Федерации?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Федерации»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2013, №23, ст. 2866; 2015, № 24, ст. 3368)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49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Работникам с ненормированным рабочим днем предоставляется ежегодный дополнительный оплачиваемый отпуск, продолжительностью, установленной коллективным договором или правилами внутреннего трудового распорядка, но не менее трех календарных дней?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Часть 1 статьи 119 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Работодатель привлекает работников к работе в выходные и нерабочие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Статьи 22.1 -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22.3, часть 2 статьи 113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259"/>
        <w:gridCol w:w="2136"/>
        <w:gridCol w:w="701"/>
        <w:gridCol w:w="715"/>
        <w:gridCol w:w="989"/>
        <w:gridCol w:w="1142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72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праздничные дни с их письменного согласия или согласия, выраженного в электронной форме (в случае взаимодействия посредством электронного документооборота),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индивидуального предпринимателя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 ст. 3; 2014, № 14, ст. 1547; 2021, № 48, ст. 7947)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458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Привлечение работников к работе в выходные и нерабочие праздничные дни производится по письменному распоряжению работодателя или распоряжению в электронной форме (в случае взаимодействия посредством электронного документооборота)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Статьи 22.1 - 22.3, часть 8 статьи 113 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 ст. 3; 2021, №48, ст. 7947)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Работодатель привлекает к сверхурочной работе работников в случаях, не предусмотренных статьей 99 Трудового кодекса Российской Федерации с письменного согласия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Статьи 22.1 - 22.3, часть 4 статьи 99 Трудового кодекса Российской Федерации (Собрание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3259"/>
        <w:gridCol w:w="2136"/>
        <w:gridCol w:w="706"/>
        <w:gridCol w:w="715"/>
        <w:gridCol w:w="979"/>
        <w:gridCol w:w="1147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39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работника или согласия, выраженного в электронной форме (в случае взаимодействия посредством электронного документооборота), и с учетом мнения выборного органа первичной профсоюзной организации?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№1, ст. 3; 2021, №48,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45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Работодателем установлен ненормированный рабочий день работнику, работающему на условиях неполного рабочего времени, только если соглашением сторон трудового договора установлена неполная рабочая неделя, но с полным рабочим днем (сменой)?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Часть 2 статьи 101 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1,ст. 3; 2017, №25, ст. 3594)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59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привлекает к работе в выходные и нерабочие праздничные дни работников в случаях, не предусмотренных статьей 113 Трудового кодекса Российской Федерации с письменного согласия работника или согласия, выраженного в электронной форме (в случае взаимодействия посредством электронного документооборота), и </w:t>
            </w:r>
            <w:proofErr w:type="gramStart"/>
            <w:r>
              <w:t>с</w:t>
            </w:r>
            <w:proofErr w:type="gramEnd"/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pStyle w:val="a6"/>
              <w:tabs>
                <w:tab w:val="left" w:pos="1526"/>
              </w:tabs>
              <w:spacing w:line="240" w:lineRule="auto"/>
              <w:ind w:firstLine="0"/>
            </w:pPr>
            <w:r>
              <w:t>Статьи 22.1 - 22.3, часть 5 статьи</w:t>
            </w:r>
            <w:r>
              <w:tab/>
              <w:t>113</w:t>
            </w:r>
          </w:p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 xml:space="preserve">Трудового кодекса Российской Федерации (Собрание </w:t>
            </w:r>
            <w:proofErr w:type="spellStart"/>
            <w:proofErr w:type="gramStart"/>
            <w:r>
              <w:t>законодательст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 Российской Федерации, 2002, № 1,ст. 3; 2021, №48,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264"/>
        <w:gridCol w:w="2131"/>
        <w:gridCol w:w="706"/>
        <w:gridCol w:w="715"/>
        <w:gridCol w:w="984"/>
        <w:gridCol w:w="1138"/>
      </w:tblGrid>
      <w:tr w:rsidR="000E4BDD" w:rsidTr="00493BF9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4BDD" w:rsidRDefault="000E4BDD" w:rsidP="00493BF9">
            <w:pPr>
              <w:pStyle w:val="a6"/>
              <w:spacing w:line="240" w:lineRule="auto"/>
              <w:ind w:firstLine="0"/>
            </w:pPr>
            <w:r>
              <w:t>учетом мнения выборного органа первичной профсоюзной организации?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BDD" w:rsidRDefault="000E4BDD" w:rsidP="00493BF9">
            <w:pPr>
              <w:rPr>
                <w:sz w:val="10"/>
                <w:szCs w:val="10"/>
              </w:rPr>
            </w:pPr>
          </w:p>
        </w:tc>
      </w:tr>
    </w:tbl>
    <w:p w:rsidR="000E4BDD" w:rsidRDefault="000E4BDD" w:rsidP="000E4BDD">
      <w:pPr>
        <w:sectPr w:rsidR="000E4BDD">
          <w:headerReference w:type="default" r:id="rId7"/>
          <w:pgSz w:w="11900" w:h="16840"/>
          <w:pgMar w:top="1201" w:right="600" w:bottom="1133" w:left="1340" w:header="0" w:footer="705" w:gutter="0"/>
          <w:pgNumType w:start="4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B7A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B7A2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5.4pt;margin-top:35.6pt;width:5.05pt;height:8.1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BB7A2C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E4BDD" w:rsidRPr="000E4BDD">
                  <w:rPr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B7A2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BB7A2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5.4pt;margin-top:35.6pt;width:5.0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BB7A2C">
                <w:pPr>
                  <w:pStyle w:val="a8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E4BDD" w:rsidRPr="000E4BDD">
                  <w:rPr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E4BDD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4BDD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B7A2C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4BD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0E4BDD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0E4BDD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0E4BDD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0E4BDD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0E4BDD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0E4BDD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0E4BDD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0E4BD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1336</Words>
  <Characters>7616</Characters>
  <Application>Microsoft Office Word</Application>
  <DocSecurity>0</DocSecurity>
  <Lines>63</Lines>
  <Paragraphs>17</Paragraphs>
  <ScaleCrop>false</ScaleCrop>
  <Company>Krokoz™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2022-03-01T09:59:00Z</dcterms:created>
  <dcterms:modified xsi:type="dcterms:W3CDTF">2022-03-01T10:03:00Z</dcterms:modified>
</cp:coreProperties>
</file>