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17" w:rsidRDefault="00583A17" w:rsidP="00583A17">
      <w:pPr>
        <w:pStyle w:val="1"/>
        <w:spacing w:line="240" w:lineRule="auto"/>
        <w:ind w:left="5420" w:firstLine="0"/>
      </w:pPr>
      <w:r>
        <w:t>Приложение 15</w:t>
      </w:r>
    </w:p>
    <w:p w:rsidR="00583A17" w:rsidRDefault="00583A17" w:rsidP="00583A17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583A17" w:rsidRDefault="00583A17" w:rsidP="00583A17">
      <w:pPr>
        <w:pStyle w:val="20"/>
        <w:spacing w:after="860"/>
        <w:ind w:left="0" w:right="400"/>
      </w:pPr>
      <w:r>
        <w:t>ФОРМА</w:t>
      </w:r>
    </w:p>
    <w:p w:rsidR="00583A17" w:rsidRDefault="00583A17" w:rsidP="00583A17">
      <w:pPr>
        <w:pStyle w:val="20"/>
        <w:spacing w:after="2140"/>
        <w:ind w:left="7560" w:right="0" w:firstLine="20"/>
        <w:jc w:val="left"/>
      </w:pPr>
      <w:r>
        <w:t>Место для нанесения QR-кода</w:t>
      </w:r>
    </w:p>
    <w:p w:rsidR="00583A17" w:rsidRDefault="00583A17" w:rsidP="00583A17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583A17" w:rsidRDefault="00583A17" w:rsidP="00583A17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проверке правомерности и порядка удержаний</w:t>
      </w:r>
      <w:r>
        <w:rPr>
          <w:b/>
          <w:bCs/>
        </w:rPr>
        <w:br/>
        <w:t>из заработной платы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before="120" w:line="240" w:lineRule="auto"/>
              <w:ind w:firstLine="0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tabs>
                <w:tab w:val="left" w:pos="1814"/>
                <w:tab w:val="left" w:pos="3528"/>
              </w:tabs>
              <w:spacing w:line="240" w:lineRule="auto"/>
              <w:ind w:firstLine="0"/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583A17" w:rsidRDefault="00583A17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tabs>
                <w:tab w:val="left" w:pos="2237"/>
                <w:tab w:val="left" w:pos="3509"/>
              </w:tabs>
              <w:spacing w:line="240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>предпринимателя, его идентификационный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</w:tbl>
    <w:p w:rsidR="00583A17" w:rsidRDefault="00583A17" w:rsidP="00583A17">
      <w:pPr>
        <w:sectPr w:rsidR="00583A17">
          <w:headerReference w:type="default" r:id="rId4"/>
          <w:pgSz w:w="11900" w:h="16840"/>
          <w:pgMar w:top="1095" w:right="562" w:bottom="1066" w:left="1383" w:header="667" w:footer="638" w:gutter="0"/>
          <w:pgNumType w:start="25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0"/>
        <w:gridCol w:w="3926"/>
      </w:tblGrid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4517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tabs>
                <w:tab w:val="left" w:pos="2611"/>
                <w:tab w:val="left" w:pos="5155"/>
              </w:tabs>
              <w:spacing w:line="240" w:lineRule="auto"/>
              <w:ind w:firstLine="0"/>
              <w:jc w:val="both"/>
            </w:pPr>
            <w: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583A17" w:rsidRDefault="00583A17" w:rsidP="00493BF9">
            <w:pPr>
              <w:pStyle w:val="a6"/>
              <w:tabs>
                <w:tab w:val="left" w:pos="3350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583A17" w:rsidRDefault="00583A17" w:rsidP="00493BF9">
            <w:pPr>
              <w:pStyle w:val="a6"/>
              <w:tabs>
                <w:tab w:val="left" w:pos="4867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583A17" w:rsidRDefault="00583A17" w:rsidP="00493BF9">
            <w:pPr>
              <w:pStyle w:val="a6"/>
              <w:tabs>
                <w:tab w:val="left" w:pos="4090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tabs>
                <w:tab w:val="left" w:leader="underscore" w:pos="1728"/>
                <w:tab w:val="left" w:leader="underscore" w:pos="2395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tabs>
                <w:tab w:val="left" w:leader="underscore" w:pos="614"/>
                <w:tab w:val="left" w:leader="underscore" w:pos="1291"/>
              </w:tabs>
              <w:spacing w:before="100"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tabs>
                <w:tab w:val="left" w:pos="2011"/>
              </w:tabs>
              <w:spacing w:line="240" w:lineRule="auto"/>
              <w:ind w:firstLine="0"/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</w:tbl>
    <w:p w:rsidR="00583A17" w:rsidRDefault="00583A17" w:rsidP="00583A17">
      <w:pPr>
        <w:spacing w:after="639" w:line="1" w:lineRule="exact"/>
      </w:pPr>
    </w:p>
    <w:p w:rsidR="00583A17" w:rsidRDefault="00583A17" w:rsidP="00583A17">
      <w:pPr>
        <w:pStyle w:val="1"/>
        <w:spacing w:line="240" w:lineRule="auto"/>
        <w:ind w:left="260" w:firstLine="86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010"/>
        <w:gridCol w:w="2544"/>
        <w:gridCol w:w="706"/>
        <w:gridCol w:w="710"/>
        <w:gridCol w:w="989"/>
        <w:gridCol w:w="1152"/>
      </w:tblGrid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220"/>
            </w:pPr>
            <w:r>
              <w:lastRenderedPageBreak/>
              <w:t>№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3A17" w:rsidRDefault="00583A17" w:rsidP="00493BF9"/>
        </w:tc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3A17" w:rsidRDefault="00583A17" w:rsidP="00493BF9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</w:t>
            </w:r>
            <w:proofErr w:type="spellEnd"/>
            <w:r>
              <w:t xml:space="preserve"> МО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/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300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3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tabs>
                <w:tab w:val="left" w:pos="2530"/>
              </w:tabs>
              <w:spacing w:line="240" w:lineRule="auto"/>
              <w:ind w:firstLine="0"/>
            </w:pPr>
            <w:r>
              <w:t>Удержания</w:t>
            </w:r>
            <w:r>
              <w:tab/>
            </w:r>
            <w:proofErr w:type="gramStart"/>
            <w:r>
              <w:t>из</w:t>
            </w:r>
            <w:proofErr w:type="gramEnd"/>
          </w:p>
          <w:p w:rsidR="00583A17" w:rsidRDefault="00583A17" w:rsidP="00493BF9">
            <w:pPr>
              <w:pStyle w:val="a6"/>
              <w:tabs>
                <w:tab w:val="left" w:pos="1968"/>
              </w:tabs>
              <w:spacing w:line="240" w:lineRule="auto"/>
              <w:ind w:firstLine="0"/>
            </w:pPr>
            <w:r>
              <w:t>заработной</w:t>
            </w:r>
            <w:r>
              <w:tab/>
              <w:t>платы</w:t>
            </w:r>
          </w:p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работника производятся только в случаях, предусмотренных Трудовым кодексом Российской Федерации и иным федеральными законами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Часть 2 статьи 137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1.1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tabs>
                <w:tab w:val="left" w:pos="1315"/>
              </w:tabs>
              <w:spacing w:line="240" w:lineRule="auto"/>
              <w:ind w:firstLine="0"/>
              <w:jc w:val="both"/>
            </w:pPr>
            <w:r>
              <w:t>для</w:t>
            </w:r>
            <w:r>
              <w:tab/>
              <w:t>возмещения</w:t>
            </w:r>
          </w:p>
          <w:p w:rsidR="00583A17" w:rsidRDefault="00583A17" w:rsidP="00493BF9">
            <w:pPr>
              <w:pStyle w:val="a6"/>
              <w:tabs>
                <w:tab w:val="left" w:pos="1310"/>
              </w:tabs>
              <w:spacing w:line="240" w:lineRule="auto"/>
              <w:ind w:firstLine="0"/>
            </w:pPr>
            <w:r>
              <w:t>неотработанного аванса,</w:t>
            </w:r>
            <w:r>
              <w:tab/>
              <w:t>выданного</w:t>
            </w:r>
          </w:p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работнику в счет заработной платы?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3A17" w:rsidRDefault="00583A17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1.2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tabs>
                <w:tab w:val="left" w:pos="1498"/>
              </w:tabs>
              <w:spacing w:line="240" w:lineRule="auto"/>
              <w:ind w:firstLine="0"/>
            </w:pPr>
            <w:r>
              <w:t>для</w:t>
            </w:r>
            <w:r>
              <w:tab/>
              <w:t>погашения</w:t>
            </w:r>
          </w:p>
          <w:p w:rsidR="00583A17" w:rsidRDefault="00583A17" w:rsidP="00493BF9">
            <w:pPr>
              <w:pStyle w:val="a6"/>
              <w:tabs>
                <w:tab w:val="left" w:pos="2510"/>
              </w:tabs>
              <w:spacing w:line="240" w:lineRule="auto"/>
              <w:ind w:firstLine="0"/>
              <w:jc w:val="both"/>
            </w:pPr>
            <w:r>
              <w:t>неизрасходованного и своевременно</w:t>
            </w:r>
            <w:r>
              <w:tab/>
              <w:t>не</w:t>
            </w:r>
          </w:p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>возвращенного аванса, выданного в связи со служебной командировкой или переводом на другую работу в другую местность?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3A17" w:rsidRDefault="00583A17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1.3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>для возврата сумм, излишне выплаченных работнику вследствие счетных ошибок?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3A17" w:rsidRDefault="00583A17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1.4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tabs>
                <w:tab w:val="left" w:pos="1747"/>
              </w:tabs>
              <w:spacing w:line="240" w:lineRule="auto"/>
              <w:ind w:firstLine="0"/>
              <w:jc w:val="both"/>
            </w:pPr>
            <w:r>
              <w:t>сумм,</w:t>
            </w:r>
            <w:r>
              <w:tab/>
              <w:t>излишне</w:t>
            </w:r>
          </w:p>
          <w:p w:rsidR="00583A17" w:rsidRDefault="00583A17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выплаченных</w:t>
            </w:r>
            <w:proofErr w:type="gramEnd"/>
            <w:r>
              <w:t xml:space="preserve"> работнику, в случае признания органом по рассмотрению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</w:tbl>
    <w:p w:rsidR="00583A17" w:rsidRDefault="00583A17" w:rsidP="00583A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000"/>
        <w:gridCol w:w="2544"/>
        <w:gridCol w:w="706"/>
        <w:gridCol w:w="710"/>
        <w:gridCol w:w="989"/>
        <w:gridCol w:w="1171"/>
      </w:tblGrid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tabs>
                <w:tab w:val="left" w:pos="2654"/>
              </w:tabs>
              <w:spacing w:line="240" w:lineRule="auto"/>
              <w:ind w:firstLine="0"/>
            </w:pPr>
            <w:r>
              <w:t>индивидуальных трудовых споров вины работника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r>
              <w:t xml:space="preserve">невыполнении норм труда или </w:t>
            </w:r>
            <w:proofErr w:type="gramStart"/>
            <w:r>
              <w:t>простое</w:t>
            </w:r>
            <w:proofErr w:type="gramEnd"/>
            <w:r>
              <w:t>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72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  <w:jc w:val="center"/>
            </w:pPr>
            <w:r>
              <w:t>1.5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tabs>
                <w:tab w:val="right" w:pos="2770"/>
              </w:tabs>
              <w:spacing w:line="240" w:lineRule="auto"/>
              <w:ind w:firstLine="0"/>
              <w:jc w:val="both"/>
            </w:pPr>
            <w:r>
              <w:t>при</w:t>
            </w:r>
            <w:r>
              <w:tab/>
              <w:t>увольнении</w:t>
            </w:r>
          </w:p>
          <w:p w:rsidR="00583A17" w:rsidRDefault="00583A17" w:rsidP="00493BF9">
            <w:pPr>
              <w:pStyle w:val="a6"/>
              <w:tabs>
                <w:tab w:val="right" w:pos="2774"/>
              </w:tabs>
              <w:spacing w:line="240" w:lineRule="auto"/>
              <w:ind w:firstLine="0"/>
              <w:jc w:val="both"/>
            </w:pPr>
            <w:r>
              <w:t>работника</w:t>
            </w:r>
            <w:r>
              <w:tab/>
            </w:r>
            <w:proofErr w:type="gramStart"/>
            <w:r>
              <w:t>до</w:t>
            </w:r>
            <w:proofErr w:type="gramEnd"/>
          </w:p>
          <w:p w:rsidR="00583A17" w:rsidRDefault="00583A17" w:rsidP="00493BF9">
            <w:pPr>
              <w:pStyle w:val="a6"/>
              <w:tabs>
                <w:tab w:val="right" w:pos="2770"/>
              </w:tabs>
              <w:spacing w:line="240" w:lineRule="auto"/>
              <w:ind w:firstLine="0"/>
              <w:jc w:val="both"/>
            </w:pPr>
            <w:r>
              <w:t>окончания</w:t>
            </w:r>
            <w:r>
              <w:tab/>
              <w:t>того</w:t>
            </w:r>
          </w:p>
          <w:p w:rsidR="00583A17" w:rsidRDefault="00583A17" w:rsidP="00493BF9">
            <w:pPr>
              <w:pStyle w:val="a6"/>
              <w:tabs>
                <w:tab w:val="right" w:pos="2779"/>
              </w:tabs>
              <w:spacing w:line="240" w:lineRule="auto"/>
              <w:ind w:firstLine="0"/>
              <w:jc w:val="both"/>
            </w:pPr>
            <w:proofErr w:type="gramStart"/>
            <w:r>
              <w:t>рабочего года, в счет которого он уже получил ежегодный оплачиваемый отпуск, за неотработанные дни отпуска</w:t>
            </w:r>
            <w:r>
              <w:tab/>
              <w:t>(за</w:t>
            </w:r>
            <w:proofErr w:type="gramEnd"/>
          </w:p>
          <w:p w:rsidR="00583A17" w:rsidRDefault="00583A17" w:rsidP="00493BF9">
            <w:pPr>
              <w:pStyle w:val="a6"/>
              <w:tabs>
                <w:tab w:val="right" w:pos="2770"/>
              </w:tabs>
              <w:spacing w:line="240" w:lineRule="auto"/>
              <w:ind w:firstLine="0"/>
              <w:jc w:val="both"/>
            </w:pPr>
            <w:r>
              <w:t>исключением случаев увольнения работника по</w:t>
            </w:r>
            <w:r>
              <w:tab/>
              <w:t>основаниям,</w:t>
            </w:r>
          </w:p>
          <w:p w:rsidR="00583A17" w:rsidRDefault="00583A17" w:rsidP="00493BF9">
            <w:pPr>
              <w:pStyle w:val="a6"/>
              <w:tabs>
                <w:tab w:val="right" w:pos="2774"/>
              </w:tabs>
              <w:spacing w:line="240" w:lineRule="auto"/>
              <w:ind w:firstLine="0"/>
              <w:jc w:val="both"/>
            </w:pPr>
            <w:r>
              <w:t>предусмотренным пунктом 8 части первой статьи 77 или пунктами 1, 2 или 4 части</w:t>
            </w:r>
            <w:r>
              <w:tab/>
              <w:t>первой</w:t>
            </w:r>
          </w:p>
          <w:p w:rsidR="00583A17" w:rsidRDefault="00583A17" w:rsidP="00493BF9">
            <w:pPr>
              <w:pStyle w:val="a6"/>
              <w:tabs>
                <w:tab w:val="right" w:pos="2779"/>
              </w:tabs>
              <w:spacing w:line="240" w:lineRule="auto"/>
              <w:ind w:firstLine="0"/>
              <w:jc w:val="both"/>
            </w:pPr>
            <w:r>
              <w:t xml:space="preserve">статьи 81, </w:t>
            </w:r>
            <w:proofErr w:type="gramStart"/>
            <w:r>
              <w:t>пунктах</w:t>
            </w:r>
            <w:proofErr w:type="gramEnd"/>
            <w:r>
              <w:t xml:space="preserve"> 1, 2, 5, 6 и 7 статьи 83 Трудового</w:t>
            </w:r>
            <w:r>
              <w:tab/>
              <w:t>кодекса</w:t>
            </w:r>
          </w:p>
          <w:p w:rsidR="00583A17" w:rsidRDefault="00583A17" w:rsidP="00493BF9">
            <w:pPr>
              <w:pStyle w:val="a6"/>
              <w:spacing w:line="240" w:lineRule="auto"/>
              <w:ind w:firstLine="0"/>
              <w:jc w:val="both"/>
            </w:pPr>
            <w:proofErr w:type="gramStart"/>
            <w:r>
              <w:t>Российской Федерации)?</w:t>
            </w:r>
            <w:proofErr w:type="gramEnd"/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55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Работодатель произвел удержания из заработной платы работника в случаях, указанных в абзацах 2, 3 и 4 части 2 статьи 137 Трудового кодекса Российской Федерации, не позднее одного месяца со дня окончания срока, установленного для возвращения аванса, погашения задолженности или неправильно исчисленных выплат, 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Часть 3 статьи 137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</w:tbl>
    <w:p w:rsidR="00583A17" w:rsidRDefault="00583A17" w:rsidP="00583A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00"/>
        <w:gridCol w:w="2549"/>
        <w:gridCol w:w="706"/>
        <w:gridCol w:w="710"/>
        <w:gridCol w:w="979"/>
        <w:gridCol w:w="1157"/>
      </w:tblGrid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при условии, если работник не оспаривает оснований и размеров удержания?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130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Работодатель соблюдает общий размер удержаний по заработной плате?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Части 1 - 3 статьи 138 Трудового кодекса Российской Федерации (Собрание законодательства Российской Федерации, 2002, № 1, ст. 3; 2006, № 27, ст. 2878); часть 3 статьи 50, часть 2 статьи 51, часть 5 статьи 53.1 Уголовного кодекса Российской Федерации (Собрание законодательства Российской Федерации, 1996, № 25, ст. 2954; 2003, № 50, ст. 4848; 2009, № 23, ст. 2761;</w:t>
            </w:r>
            <w:proofErr w:type="gramEnd"/>
            <w:r>
              <w:t xml:space="preserve"> 2011, №50, ст. 7362); часть 1-3 статьи 99 Федерального закона от 02.10.2007 № 229-ФЗ «Об исполнительном производстве» (Собрание законодательства Российской Федерации, 2007,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</w:tbl>
    <w:p w:rsidR="00583A17" w:rsidRDefault="00583A17" w:rsidP="00583A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010"/>
        <w:gridCol w:w="2539"/>
        <w:gridCol w:w="706"/>
        <w:gridCol w:w="715"/>
        <w:gridCol w:w="984"/>
        <w:gridCol w:w="1171"/>
      </w:tblGrid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proofErr w:type="gramStart"/>
            <w:r>
              <w:t>№41, ст. 4849)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68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Работодатель не производит удержания из выплат, на которые в соответствии с федеральным законом не обращается взыскание?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Часть 4 статьи 138 Трудового кодекса Российской Федерации (Собрание законодательства Российской Федерации, 2002, № 1, ст. 3); часть 1 статьи 101 Федерального закона от 02.10.2007 № 229-ФЗ «Об исполнительном производстве» (Собрание законодательства Российской Федерации, 2007, №41, ст. 4849)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  <w:tr w:rsidR="00583A17" w:rsidTr="00493BF9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Работодатель производит взыскание заработной платы, излишне выплаченной работнику, в случаях, не предусмотренных абзацами 2, 3, 4 части 4 статьи 137 Трудового кодекса Российской Федерации?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pStyle w:val="a6"/>
              <w:spacing w:line="240" w:lineRule="auto"/>
              <w:ind w:firstLine="0"/>
            </w:pPr>
            <w:r>
              <w:t>Часть 4 статьи 137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A17" w:rsidRDefault="00583A17" w:rsidP="00493BF9">
            <w:pPr>
              <w:rPr>
                <w:sz w:val="10"/>
                <w:szCs w:val="10"/>
              </w:rPr>
            </w:pPr>
          </w:p>
        </w:tc>
      </w:tr>
    </w:tbl>
    <w:p w:rsidR="00583A17" w:rsidRDefault="00583A17" w:rsidP="00583A17">
      <w:pPr>
        <w:sectPr w:rsidR="00583A17">
          <w:headerReference w:type="default" r:id="rId5"/>
          <w:pgSz w:w="11900" w:h="16840"/>
          <w:pgMar w:top="1095" w:right="562" w:bottom="1066" w:left="1383" w:header="0" w:footer="638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BA6E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BA6ED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5.75pt;margin-top:33.9pt;width:5.05pt;height:8.1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BA6ED8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83A17" w:rsidRPr="00583A17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83A17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3A17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6ED8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A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583A17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583A17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583A17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583A17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583A17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583A17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583A17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583A1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4701</Characters>
  <Application>Microsoft Office Word</Application>
  <DocSecurity>0</DocSecurity>
  <Lines>39</Lines>
  <Paragraphs>11</Paragraphs>
  <ScaleCrop>false</ScaleCrop>
  <Company>Krokoz™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2022-03-01T09:45:00Z</dcterms:created>
  <dcterms:modified xsi:type="dcterms:W3CDTF">2022-03-01T09:45:00Z</dcterms:modified>
</cp:coreProperties>
</file>